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Times New Roman" w:hAnsi="Times New Roman" w:eastAsia="方正粗黑宋简体" w:cs="Times New Roman"/>
          <w:b/>
          <w:bCs/>
          <w:sz w:val="44"/>
          <w:szCs w:val="44"/>
          <w:lang w:val="en-US" w:eastAsia="zh-CN"/>
        </w:rPr>
      </w:pPr>
      <w:r>
        <w:rPr>
          <w:rFonts w:hint="eastAsia" w:ascii="方正粗黑宋简体" w:hAnsi="方正粗黑宋简体" w:eastAsia="方正粗黑宋简体" w:cs="宋体"/>
          <w:b/>
          <w:bCs/>
          <w:sz w:val="44"/>
          <w:szCs w:val="44"/>
        </w:rPr>
        <w:t>2021年度安徽交运集团汽车销售有限公司</w:t>
      </w:r>
      <w:r>
        <w:rPr>
          <w:rFonts w:hint="eastAsia" w:ascii="方正粗黑宋简体" w:hAnsi="方正粗黑宋简体" w:eastAsia="方正粗黑宋简体" w:cs="宋体"/>
          <w:b/>
          <w:bCs/>
          <w:sz w:val="44"/>
          <w:szCs w:val="44"/>
          <w:lang w:val="en-US" w:eastAsia="zh-CN"/>
        </w:rPr>
        <w:t>11.12平板清障车</w:t>
      </w:r>
      <w:r>
        <w:rPr>
          <w:rFonts w:hint="eastAsia" w:ascii="方正粗黑宋简体" w:hAnsi="方正粗黑宋简体" w:eastAsia="方正粗黑宋简体" w:cs="宋体"/>
          <w:b/>
          <w:bCs/>
          <w:sz w:val="44"/>
          <w:szCs w:val="44"/>
        </w:rPr>
        <w:t>采购项目</w:t>
      </w:r>
      <w:r>
        <w:rPr>
          <w:rFonts w:hint="eastAsia" w:ascii="方正粗黑宋简体" w:hAnsi="方正粗黑宋简体" w:eastAsia="方正粗黑宋简体" w:cs="宋体"/>
          <w:b/>
          <w:bCs/>
          <w:sz w:val="44"/>
          <w:szCs w:val="44"/>
          <w:lang w:val="en-US" w:eastAsia="zh-CN"/>
        </w:rPr>
        <w:t>(二次)</w:t>
      </w:r>
    </w:p>
    <w:p>
      <w:pPr>
        <w:spacing w:line="540" w:lineRule="exact"/>
        <w:ind w:firstLine="420"/>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  比  文  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 购 人：</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安徽交运集团汽车销售有限公司</w:t>
      </w:r>
      <w:r>
        <w:rPr>
          <w:rFonts w:ascii="Times New Roman" w:hAnsi="Times New Roman" w:eastAsia="黑体" w:cs="Times New Roman"/>
          <w:sz w:val="32"/>
          <w:szCs w:val="32"/>
          <w:u w:val="single"/>
        </w:rPr>
        <w:t xml:space="preserve">  </w:t>
      </w:r>
    </w:p>
    <w:p>
      <w:pPr>
        <w:snapToGrid w:val="0"/>
        <w:ind w:left="1896" w:leftChars="903"/>
        <w:rPr>
          <w:rFonts w:ascii="Times New Roman" w:hAnsi="Times New Roman" w:cs="Times New Roman"/>
          <w:sz w:val="32"/>
          <w:szCs w:val="32"/>
        </w:rPr>
      </w:pPr>
      <w:r>
        <w:rPr>
          <w:rFonts w:ascii="Times New Roman" w:hAnsi="Times New Roman" w:cs="Times New Roman"/>
          <w:sz w:val="32"/>
          <w:szCs w:val="32"/>
        </w:rPr>
        <w:t xml:space="preserve"> </w:t>
      </w: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日    期</w:t>
      </w:r>
      <w:r>
        <w:rPr>
          <w:rFonts w:ascii="Times New Roman" w:hAnsi="Times New Roman" w:cs="Times New Roman"/>
          <w:sz w:val="32"/>
          <w:szCs w:val="32"/>
        </w:rPr>
        <w:t>：</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2021</w:t>
      </w:r>
      <w:r>
        <w:rPr>
          <w:rFonts w:ascii="Times New Roman" w:hAnsi="Times New Roman" w:eastAsia="黑体" w:cs="Times New Roman"/>
          <w:sz w:val="32"/>
          <w:szCs w:val="32"/>
          <w:u w:val="single"/>
        </w:rPr>
        <w:t xml:space="preserve"> </w:t>
      </w:r>
      <w:r>
        <w:rPr>
          <w:rFonts w:ascii="Times New Roman" w:hAnsi="Times New Roman" w:cs="Times New Roman"/>
          <w:sz w:val="32"/>
          <w:szCs w:val="32"/>
        </w:rPr>
        <w:t>年</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 xml:space="preserve"> 1</w:t>
      </w:r>
      <w:r>
        <w:rPr>
          <w:rFonts w:hint="eastAsia" w:ascii="Times New Roman" w:hAnsi="Times New Roman" w:eastAsia="黑体" w:cs="Times New Roman"/>
          <w:sz w:val="32"/>
          <w:szCs w:val="32"/>
          <w:u w:val="single"/>
          <w:lang w:val="en-US" w:eastAsia="zh-CN"/>
        </w:rPr>
        <w:t xml:space="preserve">1 </w:t>
      </w:r>
      <w:r>
        <w:rPr>
          <w:rFonts w:ascii="Times New Roman" w:hAnsi="Times New Roman" w:cs="Times New Roman"/>
          <w:sz w:val="32"/>
          <w:szCs w:val="32"/>
        </w:rPr>
        <w:t>月</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lang w:val="en-US" w:eastAsia="zh-CN"/>
        </w:rPr>
        <w:t>12</w:t>
      </w:r>
      <w:r>
        <w:rPr>
          <w:rFonts w:ascii="Times New Roman" w:hAnsi="Times New Roman" w:eastAsia="黑体" w:cs="Times New Roman"/>
          <w:sz w:val="32"/>
          <w:szCs w:val="32"/>
          <w:u w:val="single"/>
        </w:rPr>
        <w:t xml:space="preserve"> </w:t>
      </w:r>
      <w:r>
        <w:rPr>
          <w:rFonts w:ascii="Times New Roman" w:hAnsi="Times New Roman" w:cs="Times New Roman"/>
          <w:sz w:val="32"/>
          <w:szCs w:val="32"/>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ascii="黑体" w:hAnsi="黑体" w:eastAsia="黑体" w:cs="黑体"/>
              <w:sz w:val="44"/>
              <w:szCs w:val="44"/>
            </w:rPr>
          </w:pPr>
          <w:r>
            <w:rPr>
              <w:rFonts w:hint="eastAsia" w:ascii="黑体" w:hAnsi="黑体" w:eastAsia="黑体" w:cs="黑体"/>
              <w:sz w:val="44"/>
              <w:szCs w:val="44"/>
            </w:rPr>
            <w:t>目  录</w:t>
          </w:r>
        </w:p>
        <w:p>
          <w:pPr>
            <w:pStyle w:val="20"/>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 采购公告</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 供应商须知</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 评审办法</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placeholder>
                <w:docPart w:val="{64646551-0be3-43f1-b055-0889bfe9d57f}"/>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 合同内容</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placeholder>
                <w:docPart w:val="{036c27ef-f590-4ed7-8229-c704735b358b}"/>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 采购需求及清单</w:t>
              </w:r>
            </w:sdtContent>
          </w:sdt>
          <w:r>
            <w:fldChar w:fldCharType="end"/>
          </w:r>
        </w:p>
        <w:p>
          <w:pPr>
            <w:pStyle w:val="20"/>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placeholder>
                <w:docPart w:val="{bed0e2f2-b948-4970-bd98-2e02bda7af0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 响应文件格式</w:t>
              </w:r>
            </w:sdtContent>
          </w:sdt>
          <w:r>
            <w:fldChar w:fldCharType="end"/>
          </w:r>
        </w:p>
        <w:p>
          <w:pPr>
            <w:pStyle w:val="20"/>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3"/>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4"/>
        <w:pageBreakBefore w:val="0"/>
        <w:kinsoku/>
        <w:wordWrap/>
        <w:overflowPunct/>
        <w:topLinePunct w:val="0"/>
        <w:autoSpaceDE/>
        <w:autoSpaceDN/>
        <w:bidi w:val="0"/>
        <w:adjustRightInd/>
        <w:snapToGrid w:val="0"/>
        <w:spacing w:before="120" w:after="120" w:line="360" w:lineRule="auto"/>
        <w:ind w:firstLine="403"/>
        <w:textAlignment w:val="auto"/>
        <w:rPr>
          <w:rFonts w:ascii="Times New Roman" w:hAnsi="Times New Roman" w:eastAsia="黑体" w:cs="Times New Roman"/>
          <w:bCs w:val="0"/>
          <w:sz w:val="22"/>
          <w:szCs w:val="15"/>
        </w:rPr>
      </w:pPr>
      <w:bookmarkStart w:id="2" w:name="_Toc6496_WPSOffice_Level2"/>
      <w:bookmarkStart w:id="3" w:name="_Toc4489_WPSOffice_Level2"/>
      <w:bookmarkStart w:id="4" w:name="_Toc12765"/>
      <w:bookmarkStart w:id="5" w:name="_Toc24354_WPSOffice_Level2"/>
      <w:bookmarkStart w:id="6" w:name="_Toc525632585"/>
      <w:bookmarkStart w:id="7" w:name="_Toc13871"/>
      <w:bookmarkStart w:id="8" w:name="_Toc10395_WPSOffice_Level2"/>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pageBreakBefore w:val="0"/>
        <w:widowControl/>
        <w:kinsoku/>
        <w:wordWrap/>
        <w:overflowPunct/>
        <w:topLinePunct w:val="0"/>
        <w:autoSpaceDE/>
        <w:autoSpaceDN/>
        <w:bidi w:val="0"/>
        <w:adjustRightInd/>
        <w:spacing w:line="360" w:lineRule="auto"/>
        <w:jc w:val="center"/>
        <w:textAlignment w:val="auto"/>
        <w:rPr>
          <w:rFonts w:hint="eastAsia" w:ascii="宋体" w:hAnsi="宋体" w:eastAsia="方正粗黑宋简体" w:cs="宋体"/>
          <w:b/>
          <w:bCs/>
          <w:sz w:val="44"/>
          <w:szCs w:val="44"/>
          <w:lang w:eastAsia="zh-CN"/>
        </w:rPr>
      </w:pPr>
      <w:r>
        <w:rPr>
          <w:rFonts w:ascii="Times New Roman" w:hAnsi="Times New Roman" w:cs="Times New Roman"/>
          <w:szCs w:val="22"/>
        </w:rPr>
        <w:t>1.1 项目名称</w:t>
      </w:r>
      <w:r>
        <w:rPr>
          <w:rFonts w:hint="eastAsia" w:ascii="Times New Roman" w:hAnsi="Times New Roman" w:cs="Times New Roman"/>
          <w:szCs w:val="22"/>
          <w:lang w:eastAsia="zh-CN"/>
        </w:rPr>
        <w:t>：</w:t>
      </w:r>
      <w:r>
        <w:rPr>
          <w:rFonts w:hint="eastAsia" w:ascii="方正粗黑宋简体" w:hAnsi="方正粗黑宋简体" w:eastAsia="方正粗黑宋简体" w:cs="宋体"/>
          <w:b w:val="0"/>
          <w:bCs w:val="0"/>
          <w:sz w:val="21"/>
          <w:szCs w:val="21"/>
          <w:u w:val="single"/>
        </w:rPr>
        <w:t>2021年度安徽交运集团汽车销售有限公司</w:t>
      </w:r>
      <w:r>
        <w:rPr>
          <w:rFonts w:hint="eastAsia" w:ascii="方正粗黑宋简体" w:hAnsi="方正粗黑宋简体" w:eastAsia="方正粗黑宋简体" w:cs="宋体"/>
          <w:b w:val="0"/>
          <w:bCs w:val="0"/>
          <w:sz w:val="21"/>
          <w:szCs w:val="21"/>
          <w:u w:val="single"/>
          <w:lang w:val="en-US" w:eastAsia="zh-CN"/>
        </w:rPr>
        <w:t>11.12平板清障车</w:t>
      </w:r>
      <w:r>
        <w:rPr>
          <w:rFonts w:hint="eastAsia" w:ascii="方正粗黑宋简体" w:hAnsi="方正粗黑宋简体" w:eastAsia="方正粗黑宋简体" w:cs="宋体"/>
          <w:b w:val="0"/>
          <w:bCs w:val="0"/>
          <w:sz w:val="21"/>
          <w:szCs w:val="21"/>
          <w:u w:val="single"/>
        </w:rPr>
        <w:t>采购项目</w:t>
      </w:r>
      <w:r>
        <w:rPr>
          <w:rFonts w:hint="eastAsia" w:ascii="方正粗黑宋简体" w:hAnsi="方正粗黑宋简体" w:eastAsia="方正粗黑宋简体" w:cs="宋体"/>
          <w:b w:val="0"/>
          <w:bCs w:val="0"/>
          <w:sz w:val="21"/>
          <w:szCs w:val="21"/>
          <w:u w:val="single"/>
          <w:lang w:eastAsia="zh-CN"/>
        </w:rPr>
        <w:t>（二次）</w:t>
      </w:r>
    </w:p>
    <w:p>
      <w:pPr>
        <w:pageBreakBefore w:val="0"/>
        <w:kinsoku/>
        <w:wordWrap/>
        <w:overflowPunct/>
        <w:topLinePunct w:val="0"/>
        <w:autoSpaceDE/>
        <w:autoSpaceDN/>
        <w:bidi w:val="0"/>
        <w:adjustRightInd/>
        <w:snapToGrid w:val="0"/>
        <w:spacing w:line="360" w:lineRule="auto"/>
        <w:jc w:val="left"/>
        <w:textAlignment w:val="auto"/>
        <w:rPr>
          <w:rFonts w:ascii="Times New Roman" w:hAnsi="Times New Roman" w:cs="Times New Roman"/>
          <w:szCs w:val="22"/>
        </w:rPr>
      </w:pPr>
      <w:r>
        <w:rPr>
          <w:rFonts w:ascii="Times New Roman" w:hAnsi="Times New Roman" w:cs="Times New Roman"/>
          <w:szCs w:val="22"/>
        </w:rPr>
        <w:t>1.2 采 购 人：</w:t>
      </w:r>
      <w:r>
        <w:rPr>
          <w:rFonts w:ascii="Times New Roman" w:hAnsi="Times New Roman" w:cs="Times New Roman"/>
          <w:szCs w:val="22"/>
          <w:u w:val="single"/>
        </w:rPr>
        <w:t xml:space="preserve"> </w:t>
      </w:r>
      <w:r>
        <w:rPr>
          <w:rFonts w:hint="eastAsia" w:ascii="Times New Roman" w:hAnsi="Times New Roman" w:cs="Times New Roman"/>
          <w:szCs w:val="22"/>
          <w:u w:val="single"/>
        </w:rPr>
        <w:t>安徽交运集团汽车销售有限公司</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p>
    <w:p>
      <w:pPr>
        <w:pageBreakBefore w:val="0"/>
        <w:kinsoku/>
        <w:wordWrap/>
        <w:overflowPunct/>
        <w:topLinePunct w:val="0"/>
        <w:autoSpaceDE/>
        <w:autoSpaceDN/>
        <w:bidi w:val="0"/>
        <w:adjustRightInd/>
        <w:snapToGrid w:val="0"/>
        <w:spacing w:line="360" w:lineRule="auto"/>
        <w:textAlignment w:val="auto"/>
        <w:rPr>
          <w:rFonts w:ascii="Times New Roman" w:hAnsi="Times New Roman" w:eastAsia="宋体" w:cs="Times New Roman"/>
          <w:szCs w:val="22"/>
        </w:rPr>
      </w:pPr>
      <w:r>
        <w:rPr>
          <w:rFonts w:ascii="Times New Roman" w:hAnsi="Times New Roman" w:cs="Times New Roman"/>
          <w:szCs w:val="22"/>
        </w:rPr>
        <w:t>1.3 项目概况：</w:t>
      </w:r>
      <w:r>
        <w:rPr>
          <w:rFonts w:ascii="Times New Roman" w:hAnsi="Times New Roman" w:cs="Times New Roman"/>
          <w:szCs w:val="22"/>
          <w:u w:val="single"/>
        </w:rPr>
        <w:t xml:space="preserve"> </w:t>
      </w:r>
      <w:r>
        <w:rPr>
          <w:rFonts w:hint="eastAsia" w:ascii="Times New Roman" w:hAnsi="Times New Roman" w:cs="Times New Roman"/>
          <w:szCs w:val="22"/>
          <w:u w:val="single"/>
          <w:lang w:val="en-US" w:eastAsia="zh-CN"/>
        </w:rPr>
        <w:t>平板清障车</w:t>
      </w:r>
      <w:r>
        <w:rPr>
          <w:rFonts w:ascii="Times New Roman" w:hAnsi="Times New Roman" w:cs="Times New Roman"/>
          <w:szCs w:val="22"/>
          <w:u w:val="single"/>
        </w:rPr>
        <w:t>采购</w:t>
      </w:r>
      <w:r>
        <w:rPr>
          <w:rFonts w:hint="eastAsia" w:ascii="Times New Roman" w:hAnsi="Times New Roman" w:cs="Times New Roman"/>
          <w:szCs w:val="22"/>
          <w:u w:val="single"/>
        </w:rPr>
        <w:t>，适用于高速公路故障车辆、事故车辆的清障救援</w:t>
      </w:r>
    </w:p>
    <w:p>
      <w:pPr>
        <w:pStyle w:val="4"/>
        <w:pageBreakBefore w:val="0"/>
        <w:kinsoku/>
        <w:wordWrap/>
        <w:overflowPunct/>
        <w:topLinePunct w:val="0"/>
        <w:autoSpaceDE/>
        <w:autoSpaceDN/>
        <w:bidi w:val="0"/>
        <w:adjustRightInd/>
        <w:snapToGrid w:val="0"/>
        <w:spacing w:before="120" w:after="120" w:line="360" w:lineRule="auto"/>
        <w:ind w:firstLine="403"/>
        <w:textAlignment w:val="auto"/>
        <w:rPr>
          <w:rFonts w:ascii="Times New Roman" w:hAnsi="Times New Roman" w:eastAsia="黑体" w:cs="Times New Roman"/>
          <w:bCs w:val="0"/>
          <w:sz w:val="22"/>
          <w:szCs w:val="15"/>
        </w:rPr>
      </w:pPr>
      <w:bookmarkStart w:id="9" w:name="_Toc8128_WPSOffice_Level2"/>
      <w:bookmarkStart w:id="10" w:name="_Toc18453"/>
      <w:bookmarkStart w:id="11" w:name="_Toc10274"/>
      <w:bookmarkStart w:id="12" w:name="_Toc525632586"/>
      <w:bookmarkStart w:id="13" w:name="_Toc23266_WPSOffice_Level2"/>
      <w:bookmarkStart w:id="14" w:name="_Toc18367_WPSOffice_Level2"/>
      <w:bookmarkStart w:id="15" w:name="_Toc17858_WPSOffice_Level2"/>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s="Times New Roman"/>
          <w:szCs w:val="22"/>
        </w:rPr>
      </w:pPr>
      <w:r>
        <w:rPr>
          <w:rFonts w:ascii="Times New Roman" w:hAnsi="Times New Roman" w:cs="Times New Roman"/>
          <w:szCs w:val="22"/>
        </w:rPr>
        <w:t xml:space="preserve">2.3 </w:t>
      </w:r>
      <w:r>
        <w:rPr>
          <w:rFonts w:hint="eastAsia" w:ascii="Times New Roman" w:hAnsi="Times New Roman" w:cs="Times New Roman"/>
          <w:szCs w:val="22"/>
        </w:rPr>
        <w:t>采购范围：</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heme="majorEastAsia" w:hAnsiTheme="majorEastAsia" w:eastAsiaTheme="majorEastAsia" w:cstheme="majorEastAsia"/>
          <w:color w:val="333333"/>
          <w:szCs w:val="21"/>
          <w:u w:val="single"/>
        </w:rPr>
      </w:pPr>
      <w:r>
        <w:rPr>
          <w:rFonts w:hint="eastAsia" w:asciiTheme="majorEastAsia" w:hAnsiTheme="majorEastAsia" w:eastAsiaTheme="majorEastAsia" w:cstheme="majorEastAsia"/>
          <w:szCs w:val="21"/>
        </w:rPr>
        <w:t xml:space="preserve">1. </w:t>
      </w:r>
      <w:r>
        <w:rPr>
          <w:rFonts w:hint="eastAsia" w:asciiTheme="majorEastAsia" w:hAnsiTheme="majorEastAsia" w:eastAsiaTheme="majorEastAsia" w:cstheme="majorEastAsia"/>
          <w:b w:val="0"/>
          <w:bCs w:val="0"/>
          <w:szCs w:val="21"/>
          <w:u w:val="single"/>
        </w:rPr>
        <w:t>采购</w:t>
      </w:r>
      <w:r>
        <w:rPr>
          <w:rFonts w:hint="eastAsia" w:asciiTheme="majorEastAsia" w:hAnsiTheme="majorEastAsia" w:eastAsiaTheme="majorEastAsia" w:cstheme="majorEastAsia"/>
          <w:b w:val="0"/>
          <w:bCs w:val="0"/>
          <w:color w:val="333333"/>
          <w:szCs w:val="21"/>
          <w:u w:val="single"/>
          <w:lang w:val="en-US" w:eastAsia="zh-CN"/>
        </w:rPr>
        <w:t>平板清障车1</w:t>
      </w:r>
      <w:r>
        <w:rPr>
          <w:rFonts w:hint="eastAsia" w:asciiTheme="majorEastAsia" w:hAnsiTheme="majorEastAsia" w:eastAsiaTheme="majorEastAsia" w:cstheme="majorEastAsia"/>
          <w:b w:val="0"/>
          <w:bCs w:val="0"/>
          <w:color w:val="333333"/>
          <w:szCs w:val="21"/>
          <w:u w:val="single"/>
        </w:rPr>
        <w:t>台</w:t>
      </w:r>
    </w:p>
    <w:p>
      <w:pPr>
        <w:pStyle w:val="6"/>
        <w:keepNext w:val="0"/>
        <w:keepLines w:val="0"/>
        <w:pageBreakBefore w:val="0"/>
        <w:widowControl w:val="0"/>
        <w:kinsoku/>
        <w:wordWrap/>
        <w:overflowPunct/>
        <w:topLinePunct w:val="0"/>
        <w:autoSpaceDE/>
        <w:autoSpaceDN/>
        <w:bidi w:val="0"/>
        <w:adjustRightInd/>
        <w:spacing w:line="360" w:lineRule="auto"/>
        <w:textAlignment w:val="auto"/>
        <w:rPr>
          <w:rFonts w:ascii="Times New Roman" w:hAnsi="Times New Roman" w:cs="Times New Roman"/>
          <w:szCs w:val="22"/>
          <w:u w:val="single"/>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1个合同包 </w:t>
      </w:r>
      <w:bookmarkStart w:id="152" w:name="_GoBack"/>
      <w:bookmarkEnd w:id="152"/>
    </w:p>
    <w:p>
      <w:pPr>
        <w:snapToGrid w:val="0"/>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 xml:space="preserve"> 最高限价：</w:t>
      </w:r>
      <w:bookmarkEnd w:id="18"/>
      <w:r>
        <w:rPr>
          <w:rFonts w:ascii="Times New Roman" w:hAnsi="Times New Roman" w:cs="Times New Roman"/>
          <w:szCs w:val="22"/>
          <w:u w:val="single"/>
        </w:rPr>
        <w:t xml:space="preserve"> </w:t>
      </w:r>
      <w:r>
        <w:rPr>
          <w:rFonts w:hint="eastAsia" w:ascii="Times New Roman" w:hAnsi="Times New Roman" w:cs="Times New Roman"/>
          <w:szCs w:val="22"/>
          <w:u w:val="single"/>
        </w:rPr>
        <w:t>合同控制价</w:t>
      </w:r>
      <w:r>
        <w:rPr>
          <w:rFonts w:hint="eastAsia" w:ascii="Times New Roman" w:hAnsi="Times New Roman" w:cs="Times New Roman"/>
          <w:szCs w:val="22"/>
          <w:u w:val="single"/>
          <w:lang w:val="en-US" w:eastAsia="zh-CN"/>
        </w:rPr>
        <w:t xml:space="preserve"> 30</w:t>
      </w:r>
      <w:r>
        <w:rPr>
          <w:rFonts w:hint="eastAsia" w:ascii="Times New Roman" w:hAnsi="Times New Roman" w:cs="Times New Roman"/>
          <w:szCs w:val="22"/>
          <w:u w:val="single"/>
        </w:rPr>
        <w:t xml:space="preserve">万元。  </w:t>
      </w:r>
    </w:p>
    <w:p>
      <w:pPr>
        <w:snapToGrid w:val="0"/>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2.6 计划</w:t>
      </w:r>
      <w:r>
        <w:rPr>
          <w:rFonts w:hint="eastAsia" w:ascii="Times New Roman" w:hAnsi="Times New Roman" w:cs="Times New Roman"/>
          <w:szCs w:val="22"/>
        </w:rPr>
        <w:t>交货</w:t>
      </w:r>
      <w:r>
        <w:rPr>
          <w:rFonts w:ascii="Times New Roman" w:hAnsi="Times New Roman" w:cs="Times New Roman"/>
          <w:szCs w:val="22"/>
        </w:rPr>
        <w:t>期：</w:t>
      </w:r>
      <w:r>
        <w:rPr>
          <w:rFonts w:hint="eastAsia" w:ascii="Times New Roman" w:hAnsi="Times New Roman" w:cs="Times New Roman"/>
          <w:szCs w:val="22"/>
          <w:u w:val="single"/>
        </w:rPr>
        <w:t xml:space="preserve">  </w:t>
      </w:r>
      <w:r>
        <w:rPr>
          <w:rFonts w:hint="eastAsia" w:cs="宋体"/>
          <w:szCs w:val="21"/>
          <w:u w:val="single"/>
        </w:rPr>
        <w:t>合同签订之日起</w:t>
      </w:r>
      <w:r>
        <w:rPr>
          <w:rFonts w:hint="eastAsia" w:cs="宋体"/>
          <w:szCs w:val="21"/>
          <w:u w:val="single"/>
          <w:lang w:val="en-US" w:eastAsia="zh-CN"/>
        </w:rPr>
        <w:t>20</w:t>
      </w:r>
      <w:r>
        <w:rPr>
          <w:rFonts w:hint="eastAsia" w:cs="宋体"/>
          <w:szCs w:val="21"/>
          <w:u w:val="single"/>
        </w:rPr>
        <w:t>日。</w:t>
      </w:r>
    </w:p>
    <w:p>
      <w:pPr>
        <w:pStyle w:val="2"/>
        <w:spacing w:line="560" w:lineRule="exact"/>
        <w:ind w:firstLine="420"/>
        <w:rPr>
          <w:rFonts w:ascii="Times New Roman" w:hAnsi="Times New Roman" w:cs="Times New Roman"/>
          <w:szCs w:val="22"/>
        </w:rPr>
      </w:pPr>
      <w:r>
        <w:rPr>
          <w:rFonts w:hint="eastAsia" w:ascii="Times New Roman" w:hAnsi="Times New Roman" w:cs="Times New Roman"/>
          <w:szCs w:val="22"/>
        </w:rPr>
        <w:t>2.7 每个供应商对合同包进行报价。</w:t>
      </w:r>
    </w:p>
    <w:p>
      <w:pPr>
        <w:pStyle w:val="34"/>
        <w:spacing w:before="143"/>
        <w:ind w:right="1430"/>
        <w:jc w:val="left"/>
        <w:rPr>
          <w:sz w:val="24"/>
          <w:lang w:val="en-US"/>
        </w:rPr>
      </w:pPr>
      <w:bookmarkStart w:id="19" w:name="_Toc3714"/>
      <w:bookmarkStart w:id="20" w:name="_Toc525632587"/>
      <w:bookmarkStart w:id="21" w:name="_Toc6388"/>
      <w:bookmarkStart w:id="22" w:name="_Toc29516_WPSOffice_Level2"/>
      <w:bookmarkStart w:id="23" w:name="_Toc22379_WPSOffice_Level2"/>
      <w:bookmarkStart w:id="24" w:name="_Toc31673_WPSOffice_Level2"/>
      <w:bookmarkStart w:id="25" w:name="_Toc1622_WPSOffice_Level2"/>
      <w:r>
        <w:rPr>
          <w:rFonts w:hint="eastAsia"/>
          <w:sz w:val="24"/>
          <w:lang w:val="en-US"/>
        </w:rPr>
        <w:t>备注：</w:t>
      </w:r>
    </w:p>
    <w:p>
      <w:pPr>
        <w:pStyle w:val="2"/>
        <w:spacing w:line="560" w:lineRule="exact"/>
        <w:ind w:firstLine="420"/>
        <w:rPr>
          <w:rFonts w:ascii="Times New Roman" w:hAnsi="Times New Roman" w:cs="Times New Roman"/>
          <w:szCs w:val="22"/>
          <w:highlight w:val="green"/>
        </w:rPr>
      </w:pPr>
      <w:r>
        <w:rPr>
          <w:rFonts w:hint="eastAsia"/>
          <w:sz w:val="24"/>
          <w:highlight w:val="green"/>
        </w:rPr>
        <w:t>此项目：供应商须包车辆购置税，销售差价（不低于合同1%）和商业保险及上牌费（含交强险、车损险（≥车价）、第三者责任险(100万元)、自燃险、人员险10万元/人×座位数、不计免赔特约、玻璃破碎险。上牌时,须按需方指定地点和方式执行,选择的牌号也须经需方认可。需方配合提供公司相关证明及在相关表格加盖公章等）</w:t>
      </w:r>
      <w:r>
        <w:rPr>
          <w:rFonts w:hint="eastAsia"/>
          <w:sz w:val="24"/>
          <w:highlight w:val="green"/>
          <w:lang w:eastAsia="zh-CN"/>
        </w:rPr>
        <w:t>，合同价为中标价减去销售差价</w:t>
      </w:r>
      <w:r>
        <w:rPr>
          <w:rFonts w:hint="eastAsia"/>
          <w:sz w:val="24"/>
          <w:highlight w:val="green"/>
        </w:rPr>
        <w:t xml:space="preserve">。 </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sz w:val="22"/>
          <w:szCs w:val="15"/>
        </w:rPr>
        <w:tab/>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供应商应具备本次采购品牌车辆的销售资质，</w:t>
      </w:r>
      <w:r>
        <w:rPr>
          <w:rFonts w:ascii="Times New Roman" w:hAnsi="Times New Roman" w:cs="Times New Roman"/>
          <w:szCs w:val="22"/>
        </w:rPr>
        <w:t>具备独立法人资格，持有有效的营业执照；</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②</w:t>
      </w:r>
      <w:r>
        <w:rPr>
          <w:rFonts w:hint="eastAsia" w:ascii="Times New Roman" w:hAnsi="Times New Roman" w:cs="Times New Roman"/>
          <w:szCs w:val="22"/>
        </w:rPr>
        <w:t>供应商应为本次采购品牌车辆的制造商或代理商，代理商应具备</w:t>
      </w:r>
      <w:r>
        <w:rPr>
          <w:rFonts w:hint="eastAsia" w:ascii="Times New Roman" w:hAnsi="Times New Roman" w:cs="Times New Roman"/>
          <w:szCs w:val="22"/>
          <w:u w:val="single"/>
        </w:rPr>
        <w:t>制造商直接授予的代理授权书</w:t>
      </w:r>
      <w:r>
        <w:rPr>
          <w:rFonts w:hint="eastAsia" w:ascii="Times New Roman" w:hAnsi="Times New Roman" w:cs="Times New Roman"/>
          <w:szCs w:val="22"/>
        </w:rPr>
        <w:t>_。</w:t>
      </w:r>
    </w:p>
    <w:p>
      <w:pPr>
        <w:pStyle w:val="10"/>
        <w:widowControl/>
        <w:shd w:val="clear" w:color="auto" w:fill="FFFFFF"/>
        <w:spacing w:beforeAutospacing="0" w:afterAutospacing="0" w:line="560" w:lineRule="exact"/>
        <w:ind w:firstLine="420"/>
        <w:rPr>
          <w:rFonts w:asciiTheme="minorEastAsia" w:hAnsiTheme="minorEastAsia" w:cstheme="minorEastAsia"/>
          <w:sz w:val="21"/>
          <w:szCs w:val="21"/>
        </w:rPr>
      </w:pPr>
      <w:r>
        <w:rPr>
          <w:rFonts w:hint="eastAsia" w:ascii="Times New Roman" w:hAnsi="Times New Roman"/>
          <w:sz w:val="21"/>
          <w:szCs w:val="22"/>
        </w:rPr>
        <w:t>（2）</w:t>
      </w:r>
      <w:r>
        <w:rPr>
          <w:rFonts w:hint="eastAsia" w:asciiTheme="minorEastAsia" w:hAnsiTheme="minorEastAsia" w:cstheme="minorEastAsia"/>
          <w:sz w:val="21"/>
          <w:szCs w:val="21"/>
          <w:shd w:val="clear" w:color="auto" w:fill="FFFFFF"/>
        </w:rPr>
        <w:t>业绩最低要求：</w:t>
      </w:r>
    </w:p>
    <w:p>
      <w:pPr>
        <w:pStyle w:val="10"/>
        <w:widowControl/>
        <w:shd w:val="clear" w:color="auto" w:fill="FFFFFF"/>
        <w:spacing w:beforeAutospacing="0" w:afterAutospacing="0" w:line="560" w:lineRule="exact"/>
        <w:ind w:firstLine="420"/>
        <w:rPr>
          <w:rFonts w:ascii="宋体" w:hAnsi="宋体" w:eastAsia="宋体" w:cs="宋体"/>
          <w:sz w:val="21"/>
          <w:szCs w:val="21"/>
        </w:rPr>
      </w:pPr>
      <w:r>
        <w:rPr>
          <w:rFonts w:hint="eastAsia" w:asciiTheme="minorEastAsia" w:hAnsiTheme="minorEastAsia" w:cstheme="minorEastAsia"/>
          <w:sz w:val="21"/>
          <w:szCs w:val="21"/>
          <w:shd w:val="clear" w:color="auto" w:fill="FFFFFF"/>
        </w:rPr>
        <w:t>（2018年1月1日至响应文件递交截止日期为准）</w:t>
      </w:r>
      <w:r>
        <w:rPr>
          <w:rFonts w:hint="eastAsia" w:asciiTheme="minorEastAsia" w:hAnsiTheme="minorEastAsia" w:cstheme="minorEastAsia"/>
          <w:sz w:val="21"/>
          <w:szCs w:val="21"/>
          <w:shd w:val="clear" w:color="auto" w:fill="FFFFFF"/>
          <w:lang w:val="en-US" w:eastAsia="zh-CN"/>
        </w:rPr>
        <w:t>投标人或品牌制造商</w:t>
      </w:r>
      <w:r>
        <w:rPr>
          <w:rFonts w:hint="eastAsia" w:asciiTheme="minorEastAsia" w:hAnsiTheme="minorEastAsia" w:cstheme="minorEastAsia"/>
          <w:sz w:val="21"/>
          <w:szCs w:val="21"/>
          <w:shd w:val="clear" w:color="auto" w:fill="FFFFFF"/>
        </w:rPr>
        <w:t>有</w:t>
      </w:r>
      <w:r>
        <w:rPr>
          <w:rFonts w:hint="eastAsia" w:asciiTheme="minorEastAsia" w:hAnsiTheme="minorEastAsia" w:cstheme="minorEastAsia"/>
          <w:sz w:val="21"/>
          <w:szCs w:val="21"/>
          <w:shd w:val="clear" w:color="auto" w:fill="FFFFFF"/>
          <w:lang w:val="en-US" w:eastAsia="zh-CN"/>
        </w:rPr>
        <w:t>6</w:t>
      </w:r>
      <w:r>
        <w:rPr>
          <w:rFonts w:hint="eastAsia" w:asciiTheme="minorEastAsia" w:hAnsiTheme="minorEastAsia" w:cstheme="minorEastAsia"/>
          <w:sz w:val="21"/>
          <w:szCs w:val="21"/>
          <w:shd w:val="clear" w:color="auto" w:fill="FFFFFF"/>
        </w:rPr>
        <w:t>辆</w:t>
      </w:r>
      <w:r>
        <w:rPr>
          <w:rFonts w:hint="eastAsia" w:asciiTheme="minorEastAsia" w:hAnsiTheme="minorEastAsia" w:cstheme="minorEastAsia"/>
          <w:sz w:val="21"/>
          <w:szCs w:val="21"/>
          <w:shd w:val="clear" w:color="auto" w:fill="FFFFFF"/>
          <w:lang w:val="en-US" w:eastAsia="zh-CN"/>
        </w:rPr>
        <w:t>平板清障车</w:t>
      </w:r>
      <w:r>
        <w:rPr>
          <w:rFonts w:hint="eastAsia" w:asciiTheme="minorEastAsia" w:hAnsiTheme="minorEastAsia" w:cstheme="minorEastAsia"/>
          <w:sz w:val="21"/>
          <w:szCs w:val="21"/>
          <w:shd w:val="clear" w:color="auto" w:fill="FFFFFF"/>
        </w:rPr>
        <w:t>供货业绩。</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2"/>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pStyle w:val="4"/>
        <w:snapToGrid w:val="0"/>
        <w:spacing w:before="120" w:after="120" w:line="560" w:lineRule="exact"/>
        <w:ind w:firstLine="403"/>
        <w:rPr>
          <w:rFonts w:ascii="Times New Roman" w:hAnsi="Times New Roman" w:eastAsia="黑体" w:cs="Times New Roman"/>
          <w:bCs w:val="0"/>
          <w:sz w:val="22"/>
          <w:szCs w:val="15"/>
        </w:rPr>
      </w:pPr>
      <w:bookmarkStart w:id="26" w:name="_Toc25666_WPSOffice_Level2"/>
      <w:bookmarkStart w:id="27" w:name="_Toc2996_WPSOffice_Level2"/>
      <w:bookmarkStart w:id="28" w:name="_Toc4109_WPSOffice_Level2"/>
      <w:bookmarkStart w:id="29" w:name="_Toc1994"/>
      <w:bookmarkStart w:id="30" w:name="_Toc4751"/>
      <w:bookmarkStart w:id="31" w:name="_Toc525632588"/>
      <w:bookmarkStart w:id="32" w:name="_Toc29452_WPSOffice_Level2"/>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4"/>
        <w:snapToGrid w:val="0"/>
        <w:spacing w:before="120" w:after="120" w:line="560" w:lineRule="exact"/>
        <w:ind w:firstLine="403"/>
        <w:rPr>
          <w:rFonts w:ascii="Times New Roman" w:hAnsi="Times New Roman" w:eastAsia="黑体" w:cs="Times New Roman"/>
          <w:bCs w:val="0"/>
          <w:sz w:val="22"/>
          <w:szCs w:val="15"/>
        </w:rPr>
      </w:pPr>
      <w:bookmarkStart w:id="33" w:name="_Toc525632589"/>
      <w:bookmarkStart w:id="34" w:name="_Toc726"/>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ascii="Times New Roman" w:hAnsi="Times New Roman" w:cs="Times New Roman"/>
          <w:szCs w:val="22"/>
          <w:u w:val="single"/>
        </w:rPr>
        <w:t xml:space="preserve"> </w:t>
      </w:r>
      <w:r>
        <w:rPr>
          <w:rFonts w:hint="eastAsia" w:ascii="Times New Roman" w:hAnsi="Times New Roman" w:cs="Times New Roman"/>
          <w:szCs w:val="22"/>
          <w:u w:val="single"/>
        </w:rPr>
        <w:t>2021</w:t>
      </w:r>
      <w:r>
        <w:rPr>
          <w:rFonts w:ascii="Times New Roman" w:hAnsi="Times New Roman" w:cs="Times New Roman"/>
          <w:szCs w:val="22"/>
          <w:u w:val="single"/>
        </w:rPr>
        <w:t xml:space="preserve"> </w:t>
      </w:r>
      <w:r>
        <w:rPr>
          <w:rFonts w:ascii="Times New Roman" w:hAnsi="Times New Roman" w:cs="Times New Roman"/>
          <w:szCs w:val="22"/>
        </w:rPr>
        <w:t>年</w:t>
      </w:r>
      <w:r>
        <w:rPr>
          <w:rFonts w:ascii="Times New Roman" w:hAnsi="Times New Roman" w:cs="Times New Roman"/>
          <w:szCs w:val="22"/>
          <w:u w:val="single"/>
        </w:rPr>
        <w:t xml:space="preserve"> </w:t>
      </w:r>
      <w:r>
        <w:rPr>
          <w:rFonts w:hint="eastAsia" w:ascii="Times New Roman" w:hAnsi="Times New Roman" w:cs="Times New Roman"/>
          <w:szCs w:val="22"/>
          <w:u w:val="single"/>
        </w:rPr>
        <w:t>1</w:t>
      </w:r>
      <w:r>
        <w:rPr>
          <w:rFonts w:hint="eastAsia" w:ascii="Times New Roman" w:hAnsi="Times New Roman" w:cs="Times New Roman"/>
          <w:szCs w:val="22"/>
          <w:u w:val="single"/>
          <w:lang w:val="en-US" w:eastAsia="zh-CN"/>
        </w:rPr>
        <w:t>1</w:t>
      </w:r>
      <w:r>
        <w:rPr>
          <w:rFonts w:ascii="Times New Roman" w:hAnsi="Times New Roman" w:cs="Times New Roman"/>
          <w:szCs w:val="22"/>
        </w:rPr>
        <w:t>月</w:t>
      </w:r>
      <w:r>
        <w:rPr>
          <w:rFonts w:ascii="Times New Roman" w:hAnsi="Times New Roman" w:cs="Times New Roman"/>
          <w:szCs w:val="22"/>
          <w:u w:val="single"/>
        </w:rPr>
        <w:t xml:space="preserve"> </w:t>
      </w:r>
      <w:r>
        <w:rPr>
          <w:rFonts w:hint="eastAsia" w:ascii="Times New Roman" w:hAnsi="Times New Roman" w:cs="Times New Roman"/>
          <w:szCs w:val="22"/>
          <w:u w:val="single"/>
          <w:lang w:val="en-US" w:eastAsia="zh-CN"/>
        </w:rPr>
        <w:t xml:space="preserve">16 </w:t>
      </w:r>
      <w:r>
        <w:rPr>
          <w:rFonts w:ascii="Times New Roman" w:hAnsi="Times New Roman" w:cs="Times New Roman"/>
          <w:szCs w:val="22"/>
        </w:rPr>
        <w:t>日</w:t>
      </w:r>
      <w:r>
        <w:rPr>
          <w:rFonts w:ascii="Times New Roman" w:hAnsi="Times New Roman" w:cs="Times New Roman"/>
          <w:szCs w:val="22"/>
          <w:u w:val="single"/>
        </w:rPr>
        <w:t xml:space="preserve"> 10</w:t>
      </w:r>
      <w:r>
        <w:rPr>
          <w:rFonts w:ascii="Times New Roman" w:hAnsi="Times New Roman" w:cs="Times New Roman"/>
          <w:szCs w:val="22"/>
        </w:rPr>
        <w:t>时</w:t>
      </w:r>
      <w:r>
        <w:rPr>
          <w:rFonts w:ascii="Times New Roman" w:hAnsi="Times New Roman" w:cs="Times New Roman"/>
          <w:szCs w:val="22"/>
          <w:u w:val="single"/>
        </w:rPr>
        <w:t xml:space="preserve"> 0</w:t>
      </w:r>
      <w:r>
        <w:rPr>
          <w:rFonts w:hint="eastAsia" w:ascii="Times New Roman" w:hAnsi="Times New Roman" w:cs="Times New Roman"/>
          <w:szCs w:val="22"/>
          <w:u w:val="single"/>
        </w:rPr>
        <w:t>0</w:t>
      </w:r>
      <w:r>
        <w:rPr>
          <w:rFonts w:ascii="Times New Roman" w:hAnsi="Times New Roman" w:cs="Times New Roman"/>
          <w:szCs w:val="22"/>
          <w:u w:val="single"/>
        </w:rPr>
        <w:t xml:space="preserve"> </w:t>
      </w:r>
      <w:r>
        <w:rPr>
          <w:rFonts w:ascii="Times New Roman" w:hAnsi="Times New Roman" w:cs="Times New Roman"/>
          <w:szCs w:val="22"/>
        </w:rPr>
        <w:t>分，供应商的法定代表人或其授权代理人应于截止时间前将响应文件</w:t>
      </w:r>
      <w:r>
        <w:rPr>
          <w:rFonts w:hint="eastAsia" w:ascii="Times New Roman" w:hAnsi="Times New Roman" w:cs="Times New Roman"/>
          <w:szCs w:val="22"/>
        </w:rPr>
        <w:t>递交至</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合肥市胜利路35号，交通饭店三楼 汽车销售有限公司</w:t>
      </w:r>
      <w:r>
        <w:rPr>
          <w:rFonts w:ascii="Times New Roman" w:hAnsi="Times New Roman" w:cs="Times New Roman"/>
          <w:szCs w:val="22"/>
          <w:u w:val="single"/>
        </w:rPr>
        <w:t xml:space="preserve">  </w:t>
      </w:r>
      <w:r>
        <w:rPr>
          <w:rFonts w:ascii="Times New Roman" w:hAnsi="Times New Roman" w:cs="Times New Roman"/>
          <w:szCs w:val="22"/>
        </w:rPr>
        <w:t>（地点）。</w:t>
      </w:r>
    </w:p>
    <w:p>
      <w:pPr>
        <w:pStyle w:val="4"/>
        <w:snapToGrid w:val="0"/>
        <w:spacing w:before="120" w:after="120" w:line="560" w:lineRule="exact"/>
        <w:ind w:firstLine="403"/>
        <w:rPr>
          <w:rFonts w:ascii="Times New Roman" w:hAnsi="Times New Roman" w:eastAsia="黑体" w:cs="Times New Roman"/>
          <w:bCs w:val="0"/>
          <w:sz w:val="22"/>
          <w:szCs w:val="15"/>
        </w:rPr>
      </w:pPr>
      <w:bookmarkStart w:id="35" w:name="_Toc22719"/>
      <w:bookmarkStart w:id="36" w:name="_Toc525632591"/>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响应文件的递交截止时间到后，采购人将于_</w:t>
      </w:r>
      <w:r>
        <w:rPr>
          <w:rFonts w:ascii="Times New Roman" w:hAnsi="Times New Roman" w:cs="Times New Roman"/>
          <w:szCs w:val="22"/>
          <w:u w:val="single"/>
        </w:rPr>
        <w:t>_</w:t>
      </w:r>
      <w:r>
        <w:rPr>
          <w:rFonts w:hint="eastAsia" w:ascii="Times New Roman" w:hAnsi="Times New Roman" w:cs="Times New Roman"/>
          <w:szCs w:val="22"/>
          <w:u w:val="single"/>
        </w:rPr>
        <w:t>交通饭店三楼会议室</w:t>
      </w:r>
      <w:r>
        <w:rPr>
          <w:rFonts w:ascii="Times New Roman" w:hAnsi="Times New Roman" w:cs="Times New Roman"/>
          <w:szCs w:val="22"/>
          <w:u w:val="single"/>
        </w:rPr>
        <w:t>_</w:t>
      </w:r>
      <w:r>
        <w:rPr>
          <w:rFonts w:ascii="Times New Roman" w:hAnsi="Times New Roman" w:cs="Times New Roman"/>
          <w:szCs w:val="22"/>
        </w:rPr>
        <w:t>_（地点）组织进行响应文件的启封。供应商的法定代表人或授权代理人应携带本人身份证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4"/>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snapToGrid w:val="0"/>
        <w:spacing w:line="560" w:lineRule="exact"/>
        <w:ind w:firstLine="420" w:firstLineChars="200"/>
        <w:rPr>
          <w:rFonts w:hint="eastAsia" w:ascii="Times New Roman" w:hAnsi="Times New Roman" w:eastAsiaTheme="minorEastAsia"/>
          <w:highlight w:val="green"/>
          <w:lang w:eastAsia="zh-CN"/>
        </w:rPr>
      </w:pPr>
      <w:r>
        <w:rPr>
          <w:rFonts w:hint="eastAsia" w:ascii="Times New Roman" w:hAnsi="Times New Roman"/>
          <w:highlight w:val="green"/>
        </w:rPr>
        <w:t>响应保证金的金额：壹万元整（￥10000.00元）</w:t>
      </w:r>
      <w:r>
        <w:rPr>
          <w:rFonts w:hint="eastAsia" w:ascii="Times New Roman" w:hAnsi="Times New Roman"/>
          <w:highlight w:val="green"/>
          <w:lang w:eastAsia="zh-CN"/>
        </w:rPr>
        <w:t>，保证金需标注项目名称。</w:t>
      </w:r>
    </w:p>
    <w:p>
      <w:pPr>
        <w:snapToGrid w:val="0"/>
        <w:spacing w:line="560" w:lineRule="exact"/>
        <w:ind w:firstLine="420" w:firstLineChars="200"/>
        <w:rPr>
          <w:rFonts w:ascii="Times New Roman" w:hAnsi="Times New Roman"/>
          <w:highlight w:val="green"/>
        </w:rPr>
      </w:pPr>
      <w:r>
        <w:rPr>
          <w:rFonts w:hint="eastAsia" w:ascii="Times New Roman" w:hAnsi="Times New Roman"/>
          <w:highlight w:val="green"/>
        </w:rPr>
        <w:t>响应保证金的递交形式：响应保证金必须由报价人的基本账户一次性汇入本公告所示账号，并在2021年1</w:t>
      </w:r>
      <w:r>
        <w:rPr>
          <w:rFonts w:hint="eastAsia" w:ascii="Times New Roman" w:hAnsi="Times New Roman"/>
          <w:highlight w:val="green"/>
          <w:lang w:val="en-US" w:eastAsia="zh-CN"/>
        </w:rPr>
        <w:t>1</w:t>
      </w:r>
      <w:r>
        <w:rPr>
          <w:rFonts w:hint="eastAsia" w:ascii="Times New Roman" w:hAnsi="Times New Roman"/>
          <w:highlight w:val="green"/>
        </w:rPr>
        <w:t>月</w:t>
      </w:r>
      <w:r>
        <w:rPr>
          <w:rFonts w:hint="eastAsia" w:ascii="Times New Roman" w:hAnsi="Times New Roman"/>
          <w:highlight w:val="green"/>
          <w:lang w:val="en-US" w:eastAsia="zh-CN"/>
        </w:rPr>
        <w:t>15</w:t>
      </w:r>
      <w:r>
        <w:rPr>
          <w:rFonts w:hint="eastAsia" w:ascii="Times New Roman" w:hAnsi="Times New Roman"/>
          <w:highlight w:val="green"/>
        </w:rPr>
        <w:t>日10：00时前到账，否则无效。如果成为采购人将自动转为履约保证金，交车后三个工作日退回，</w:t>
      </w:r>
      <w:r>
        <w:rPr>
          <w:rFonts w:hint="eastAsia" w:ascii="Times New Roman" w:hAnsi="Times New Roman"/>
          <w:highlight w:val="green"/>
          <w:lang w:eastAsia="zh-CN"/>
        </w:rPr>
        <w:t>投标人需在响应文件提供基本账号，</w:t>
      </w:r>
      <w:r>
        <w:rPr>
          <w:rFonts w:hint="eastAsia" w:ascii="Times New Roman" w:hAnsi="Times New Roman"/>
          <w:highlight w:val="green"/>
        </w:rPr>
        <w:t>在询比结果公示后三个工作日退回。</w:t>
      </w:r>
    </w:p>
    <w:p>
      <w:pPr>
        <w:snapToGrid w:val="0"/>
        <w:spacing w:line="560" w:lineRule="exact"/>
        <w:ind w:firstLine="420" w:firstLineChars="200"/>
        <w:rPr>
          <w:rFonts w:ascii="Times New Roman" w:hAnsi="Times New Roman"/>
        </w:rPr>
      </w:pPr>
      <w:r>
        <w:rPr>
          <w:rFonts w:hint="eastAsia" w:ascii="Times New Roman" w:hAnsi="Times New Roman"/>
        </w:rPr>
        <w:t>递交账号：</w:t>
      </w:r>
    </w:p>
    <w:p>
      <w:pPr>
        <w:snapToGrid w:val="0"/>
        <w:spacing w:line="560" w:lineRule="exact"/>
        <w:ind w:firstLine="420" w:firstLineChars="200"/>
        <w:rPr>
          <w:rFonts w:ascii="Times New Roman" w:hAnsi="Times New Roman"/>
        </w:rPr>
      </w:pPr>
      <w:r>
        <w:rPr>
          <w:rFonts w:hint="eastAsia" w:ascii="Times New Roman" w:hAnsi="Times New Roman"/>
        </w:rPr>
        <w:t>户名：安徽交运集团汽车销售有限公司</w:t>
      </w:r>
      <w:r>
        <w:rPr>
          <w:rFonts w:hint="eastAsia" w:ascii="Times New Roman" w:hAnsi="Times New Roman"/>
        </w:rPr>
        <w:tab/>
      </w:r>
    </w:p>
    <w:p>
      <w:pPr>
        <w:snapToGrid w:val="0"/>
        <w:spacing w:line="560" w:lineRule="exact"/>
        <w:ind w:firstLine="420" w:firstLineChars="200"/>
        <w:rPr>
          <w:rFonts w:ascii="Times New Roman" w:hAnsi="Times New Roman"/>
        </w:rPr>
      </w:pPr>
      <w:r>
        <w:rPr>
          <w:rFonts w:hint="eastAsia" w:ascii="Times New Roman" w:hAnsi="Times New Roman"/>
        </w:rPr>
        <w:t>账号：</w:t>
      </w:r>
      <w:r>
        <w:rPr>
          <w:rFonts w:ascii="Times New Roman" w:hAnsi="Times New Roman"/>
        </w:rPr>
        <w:t>1024201021000343519</w:t>
      </w:r>
    </w:p>
    <w:p>
      <w:pPr>
        <w:snapToGrid w:val="0"/>
        <w:spacing w:line="560" w:lineRule="exact"/>
        <w:ind w:firstLine="420" w:firstLineChars="200"/>
        <w:rPr>
          <w:rFonts w:ascii="Times New Roman" w:hAnsi="Times New Roman"/>
        </w:rPr>
      </w:pPr>
      <w:r>
        <w:rPr>
          <w:rFonts w:hint="eastAsia" w:ascii="Times New Roman" w:hAnsi="Times New Roman"/>
        </w:rPr>
        <w:t>开户银行：徽商银行合肥新站支行</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4"/>
        <w:snapToGrid w:val="0"/>
        <w:spacing w:before="120" w:after="120" w:line="560" w:lineRule="exact"/>
        <w:ind w:firstLine="403"/>
        <w:rPr>
          <w:rFonts w:ascii="Times New Roman" w:hAnsi="Times New Roman" w:eastAsia="黑体" w:cs="Times New Roman"/>
          <w:bCs w:val="0"/>
          <w:sz w:val="22"/>
          <w:szCs w:val="15"/>
        </w:rPr>
      </w:pPr>
      <w:bookmarkStart w:id="37" w:name="_Toc28571_WPSOffice_Level2"/>
      <w:bookmarkStart w:id="38" w:name="_Toc20572_WPSOffice_Level2"/>
      <w:bookmarkStart w:id="39" w:name="_Toc14943_WPSOffice_Level2"/>
      <w:bookmarkStart w:id="40" w:name="_Toc321_WPSOffice_Level2"/>
      <w:bookmarkStart w:id="41" w:name="_Toc8501"/>
      <w:bookmarkStart w:id="42" w:name="_Toc26829"/>
      <w:bookmarkStart w:id="43" w:name="_Toc525632592"/>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 购 人：</w:t>
      </w:r>
      <w:r>
        <w:rPr>
          <w:rFonts w:ascii="Times New Roman" w:hAnsi="Times New Roman" w:cs="Times New Roman"/>
          <w:szCs w:val="22"/>
          <w:u w:val="single"/>
        </w:rPr>
        <w:t xml:space="preserve"> </w:t>
      </w:r>
      <w:r>
        <w:rPr>
          <w:rFonts w:hint="eastAsia" w:ascii="Times New Roman" w:hAnsi="Times New Roman" w:cs="Times New Roman"/>
          <w:szCs w:val="22"/>
          <w:u w:val="single"/>
        </w:rPr>
        <w:t>安徽交通集团汽车销售有限公司</w:t>
      </w:r>
      <w:r>
        <w:rPr>
          <w:rFonts w:ascii="Times New Roman" w:hAnsi="Times New Roman" w:cs="Times New Roman"/>
          <w:szCs w:val="22"/>
          <w:u w:val="single"/>
        </w:rPr>
        <w:t xml:space="preserve">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    址：</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合肥市胜利路35号 交通饭店  </w:t>
      </w:r>
      <w:r>
        <w:rPr>
          <w:rFonts w:ascii="Times New Roman" w:hAnsi="Times New Roman" w:cs="Times New Roman"/>
          <w:szCs w:val="22"/>
          <w:u w:val="single"/>
        </w:rPr>
        <w:t xml:space="preserve">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ascii="Times New Roman" w:hAnsi="Times New Roman" w:cs="Times New Roman"/>
          <w:szCs w:val="22"/>
          <w:u w:val="single"/>
        </w:rPr>
        <w:t xml:space="preserve"> </w:t>
      </w:r>
      <w:r>
        <w:rPr>
          <w:rFonts w:hint="eastAsia" w:ascii="Times New Roman" w:hAnsi="Times New Roman" w:cs="Times New Roman"/>
          <w:szCs w:val="22"/>
          <w:u w:val="single"/>
        </w:rPr>
        <w:t>230011</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联 系 人：</w:t>
      </w:r>
      <w:r>
        <w:rPr>
          <w:rFonts w:ascii="Times New Roman" w:hAnsi="Times New Roman" w:cs="Times New Roman"/>
          <w:szCs w:val="22"/>
          <w:u w:val="single"/>
        </w:rPr>
        <w:t xml:space="preserve"> </w:t>
      </w:r>
      <w:r>
        <w:rPr>
          <w:rFonts w:hint="eastAsia" w:ascii="Times New Roman" w:hAnsi="Times New Roman" w:cs="Times New Roman"/>
          <w:szCs w:val="22"/>
          <w:u w:val="single"/>
        </w:rPr>
        <w:t>张</w:t>
      </w:r>
      <w:r>
        <w:rPr>
          <w:rFonts w:hint="eastAsia" w:ascii="Times New Roman" w:hAnsi="Times New Roman" w:cs="Times New Roman"/>
          <w:szCs w:val="22"/>
          <w:u w:val="single"/>
          <w:lang w:eastAsia="zh-CN"/>
        </w:rPr>
        <w:t>经理</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ascii="Times New Roman" w:hAnsi="Times New Roman" w:cs="Times New Roman"/>
          <w:szCs w:val="22"/>
        </w:rPr>
        <w:t xml:space="preserve">  </w:t>
      </w:r>
    </w:p>
    <w:p>
      <w:pPr>
        <w:spacing w:line="560" w:lineRule="exact"/>
        <w:ind w:firstLine="420" w:firstLineChars="200"/>
        <w:rPr>
          <w:rFonts w:hint="default" w:ascii="Times New Roman" w:hAnsi="Times New Roman" w:cs="Times New Roman" w:eastAsiaTheme="minorEastAsia"/>
          <w:szCs w:val="22"/>
          <w:u w:val="single"/>
          <w:lang w:val="en-US" w:eastAsia="zh-CN"/>
        </w:rPr>
      </w:pPr>
      <w:r>
        <w:rPr>
          <w:rFonts w:ascii="Times New Roman" w:hAnsi="Times New Roman" w:cs="Times New Roman"/>
          <w:szCs w:val="22"/>
        </w:rPr>
        <w:t>电    话：</w:t>
      </w:r>
      <w:r>
        <w:rPr>
          <w:rFonts w:hint="eastAsia" w:ascii="Times New Roman" w:hAnsi="Times New Roman" w:cs="Times New Roman"/>
          <w:szCs w:val="22"/>
          <w:lang w:val="en-US" w:eastAsia="zh-CN"/>
        </w:rPr>
        <w:t xml:space="preserve"> </w:t>
      </w:r>
      <w:r>
        <w:rPr>
          <w:rFonts w:hint="eastAsia" w:ascii="Times New Roman" w:hAnsi="Times New Roman" w:cs="Times New Roman"/>
          <w:szCs w:val="22"/>
          <w:u w:val="single"/>
        </w:rPr>
        <w:t xml:space="preserve">0551-64299058    </w:t>
      </w:r>
      <w:r>
        <w:rPr>
          <w:rFonts w:ascii="Times New Roman" w:hAnsi="Times New Roman" w:cs="Times New Roman"/>
          <w:szCs w:val="22"/>
          <w:u w:val="single"/>
        </w:rPr>
        <w:t xml:space="preserve"> </w:t>
      </w:r>
      <w:r>
        <w:rPr>
          <w:rFonts w:hint="eastAsia" w:ascii="Times New Roman" w:hAnsi="Times New Roman" w:cs="Times New Roman"/>
          <w:szCs w:val="22"/>
          <w:u w:val="single"/>
          <w:lang w:val="en-US" w:eastAsia="zh-CN"/>
        </w:rPr>
        <w:t xml:space="preserve">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电子邮箱：</w:t>
      </w:r>
      <w:r>
        <w:rPr>
          <w:rFonts w:ascii="Times New Roman" w:hAnsi="Times New Roman" w:cs="Times New Roman"/>
          <w:szCs w:val="22"/>
          <w:u w:val="single"/>
        </w:rPr>
        <w:t xml:space="preserve"> </w:t>
      </w:r>
      <w:r>
        <w:rPr>
          <w:rFonts w:hint="eastAsia" w:ascii="Times New Roman" w:hAnsi="Times New Roman" w:cs="Times New Roman"/>
          <w:szCs w:val="22"/>
          <w:u w:val="single"/>
        </w:rPr>
        <w:t>ahjyxs@163.com</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ascii="Times New Roman" w:hAnsi="Times New Roman" w:cs="Times New Roman"/>
          <w:szCs w:val="22"/>
        </w:rPr>
        <w:t xml:space="preserve"> </w:t>
      </w:r>
    </w:p>
    <w:p>
      <w:pPr>
        <w:pStyle w:val="21"/>
        <w:jc w:val="center"/>
        <w:rPr>
          <w:rFonts w:hint="default" w:ascii="Times New Roman" w:hAnsi="Times New Roman"/>
          <w:color w:val="auto"/>
          <w:sz w:val="21"/>
          <w:szCs w:val="22"/>
        </w:rPr>
      </w:pPr>
      <w:r>
        <w:rPr>
          <w:rFonts w:hint="default" w:ascii="Times New Roman" w:hAnsi="Times New Roman"/>
          <w:color w:val="auto"/>
          <w:sz w:val="21"/>
          <w:szCs w:val="22"/>
        </w:rPr>
        <w:t xml:space="preserve">                                          </w:t>
      </w:r>
    </w:p>
    <w:p>
      <w:pPr>
        <w:pStyle w:val="21"/>
        <w:jc w:val="center"/>
        <w:rPr>
          <w:rFonts w:hint="default" w:ascii="Times New Roman" w:hAnsi="Times New Roman"/>
          <w:color w:val="auto"/>
          <w:szCs w:val="28"/>
        </w:rPr>
      </w:pPr>
      <w:r>
        <w:rPr>
          <w:rFonts w:ascii="Times New Roman" w:hAnsi="Times New Roman"/>
          <w:color w:val="auto"/>
          <w:sz w:val="21"/>
          <w:szCs w:val="22"/>
        </w:rPr>
        <w:t xml:space="preserve">                                                            2021 </w:t>
      </w:r>
      <w:r>
        <w:rPr>
          <w:rFonts w:hint="default" w:ascii="Times New Roman" w:hAnsi="Times New Roman"/>
          <w:color w:val="auto"/>
          <w:sz w:val="21"/>
          <w:szCs w:val="22"/>
        </w:rPr>
        <w:t>年</w:t>
      </w:r>
      <w:r>
        <w:rPr>
          <w:rFonts w:hint="eastAsia" w:ascii="Times New Roman" w:hAnsi="Times New Roman"/>
          <w:color w:val="auto"/>
          <w:sz w:val="21"/>
          <w:szCs w:val="22"/>
          <w:lang w:val="en-US" w:eastAsia="zh-CN"/>
        </w:rPr>
        <w:t xml:space="preserve"> 11 </w:t>
      </w:r>
      <w:r>
        <w:rPr>
          <w:rFonts w:hint="default" w:ascii="Times New Roman" w:hAnsi="Times New Roman"/>
          <w:color w:val="auto"/>
          <w:sz w:val="21"/>
          <w:szCs w:val="22"/>
        </w:rPr>
        <w:t>月</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 xml:space="preserve">12 </w:t>
      </w:r>
      <w:r>
        <w:rPr>
          <w:rFonts w:hint="default" w:ascii="Times New Roman" w:hAnsi="Times New Roman"/>
          <w:color w:val="auto"/>
          <w:sz w:val="21"/>
          <w:szCs w:val="22"/>
        </w:rPr>
        <w:t>日</w:t>
      </w:r>
    </w:p>
    <w:p>
      <w:pPr>
        <w:rPr>
          <w:rFonts w:ascii="Times New Roman" w:hAnsi="Times New Roman" w:cs="Times New Roman"/>
          <w:sz w:val="24"/>
          <w:szCs w:val="28"/>
        </w:rPr>
      </w:pPr>
      <w:r>
        <w:rPr>
          <w:rFonts w:ascii="Times New Roman" w:hAnsi="Times New Roman" w:cs="Times New Roman"/>
          <w:sz w:val="24"/>
          <w:szCs w:val="28"/>
        </w:rPr>
        <w:br w:type="page"/>
      </w:r>
    </w:p>
    <w:p>
      <w:pPr>
        <w:pStyle w:val="3"/>
        <w:numPr>
          <w:ilvl w:val="0"/>
          <w:numId w:val="0"/>
        </w:numPr>
        <w:spacing w:before="312" w:after="312"/>
        <w:rPr>
          <w:rFonts w:ascii="Times New Roman" w:hAnsi="Times New Roman" w:eastAsia="宋体" w:cs="Times New Roman"/>
        </w:rPr>
      </w:pPr>
      <w:r>
        <w:rPr>
          <w:rFonts w:hint="eastAsia" w:ascii="Times New Roman" w:hAnsi="Times New Roman" w:eastAsia="宋体" w:cs="Times New Roman"/>
        </w:rPr>
        <w:t xml:space="preserve">第二章 </w:t>
      </w:r>
      <w:r>
        <w:rPr>
          <w:rFonts w:ascii="Times New Roman" w:hAnsi="Times New Roman" w:eastAsia="宋体" w:cs="Times New Roman"/>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u w:val="single"/>
        </w:rPr>
      </w:pPr>
      <w:r>
        <w:rPr>
          <w:rFonts w:hint="eastAsia" w:ascii="宋体" w:hAnsi="宋体" w:eastAsia="宋体" w:cs="宋体"/>
          <w:szCs w:val="21"/>
        </w:rPr>
        <w:t>本合同包的质量要求：</w:t>
      </w:r>
      <w:r>
        <w:rPr>
          <w:rFonts w:hint="eastAsia" w:ascii="宋体" w:hAnsi="宋体" w:eastAsia="宋体" w:cs="宋体"/>
          <w:szCs w:val="21"/>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 xml:space="preserve"> 供应商资格要求</w:t>
      </w:r>
    </w:p>
    <w:p>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 xml:space="preserve">的资质条件、能力和信誉：见第一章 </w:t>
      </w:r>
      <w:r>
        <w:rPr>
          <w:rFonts w:hint="eastAsia" w:ascii="Times New Roman" w:hAnsi="Times New Roman" w:cs="Times New Roman"/>
          <w:szCs w:val="21"/>
        </w:rPr>
        <w:t>采购公告</w:t>
      </w:r>
      <w:r>
        <w:rPr>
          <w:rFonts w:ascii="Times New Roman" w:hAnsi="Times New Roman" w:cs="Times New Roman"/>
          <w:szCs w:val="21"/>
        </w:rPr>
        <w:t>。</w:t>
      </w:r>
    </w:p>
    <w:p>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 xml:space="preserve"> 其他</w:t>
      </w:r>
      <w:r>
        <w:rPr>
          <w:rFonts w:hint="eastAsia" w:ascii="Times New Roman" w:hAnsi="Times New Roman" w:cs="Times New Roman"/>
          <w:szCs w:val="21"/>
        </w:rPr>
        <w:t>要求：</w:t>
      </w:r>
      <w:r>
        <w:rPr>
          <w:rFonts w:hint="eastAsia" w:ascii="Times New Roman" w:hAnsi="Times New Roman" w:cs="Times New Roman"/>
          <w:szCs w:val="21"/>
          <w:u w:val="single"/>
        </w:rPr>
        <w:t xml:space="preserve">无 </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 xml:space="preserve"> 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 xml:space="preserve"> 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 xml:space="preserve"> 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 xml:space="preserve"> 分包</w:t>
      </w:r>
    </w:p>
    <w:p>
      <w:pPr>
        <w:spacing w:line="440" w:lineRule="exact"/>
        <w:ind w:firstLine="420"/>
        <w:rPr>
          <w:rFonts w:ascii="Times New Roman" w:hAnsi="Times New Roman" w:cs="Times New Roman"/>
        </w:rPr>
      </w:pPr>
      <w:r>
        <w:rPr>
          <w:rFonts w:hint="eastAsia" w:ascii="Times New Roman" w:hAnsi="Times New Roman" w:cs="Times New Roman"/>
        </w:rPr>
        <w:t xml:space="preserve">无。        </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 xml:space="preserve"> 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 xml:space="preserve"> 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40" w:lineRule="exact"/>
        <w:ind w:firstLine="420"/>
        <w:rPr>
          <w:rFonts w:ascii="Times New Roman" w:hAnsi="Times New Roman" w:cs="Times New Roman"/>
        </w:rPr>
      </w:pPr>
      <w:r>
        <w:rPr>
          <w:rFonts w:ascii="Times New Roman" w:hAnsi="Times New Roman" w:cs="Times New Roman"/>
        </w:rPr>
        <w:t>响应文件应包括下列内容：</w:t>
      </w:r>
    </w:p>
    <w:p>
      <w:pPr>
        <w:spacing w:line="440" w:lineRule="exac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40" w:lineRule="exac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（8）供货方案；</w:t>
      </w:r>
    </w:p>
    <w:p>
      <w:pPr>
        <w:pStyle w:val="2"/>
      </w:pPr>
      <w:r>
        <w:rPr>
          <w:rFonts w:hint="eastAsia"/>
        </w:rPr>
        <w:t xml:space="preserve">    （9）响应参数表</w:t>
      </w:r>
    </w:p>
    <w:p>
      <w:pPr>
        <w:spacing w:line="440" w:lineRule="exact"/>
        <w:ind w:firstLine="420" w:firstLineChars="200"/>
        <w:rPr>
          <w:rFonts w:ascii="Times New Roman" w:hAnsi="Times New Roman" w:cs="Times New Roman"/>
        </w:rPr>
      </w:pPr>
      <w:r>
        <w:rPr>
          <w:rFonts w:hint="eastAsia" w:ascii="Times New Roman" w:hAnsi="Times New Roman" w:cs="Times New Roman"/>
        </w:rPr>
        <w:t>（10）</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3.2 报价要求 </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w:t>
      </w:r>
      <w:r>
        <w:rPr>
          <w:rFonts w:hint="eastAsia" w:ascii="Times New Roman" w:hAnsi="Times New Roman" w:cs="Times New Roman"/>
          <w:highlight w:val="green"/>
          <w:lang w:eastAsia="zh-CN"/>
        </w:rPr>
        <w:t>销售差价，</w:t>
      </w:r>
      <w:r>
        <w:rPr>
          <w:rFonts w:ascii="Times New Roman" w:hAnsi="Times New Roman" w:cs="Times New Roman"/>
          <w:highlight w:val="green"/>
        </w:rPr>
        <w:t>国家规定的增值税税金</w:t>
      </w:r>
      <w:r>
        <w:rPr>
          <w:rFonts w:hint="eastAsia" w:ascii="Times New Roman" w:hAnsi="Times New Roman" w:cs="Times New Roman"/>
          <w:highlight w:val="green"/>
        </w:rPr>
        <w:t>，供应商应提供增值税发票</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 xml:space="preserve"> 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 xml:space="preserve"> 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 xml:space="preserve"> 固定总价 </w:t>
      </w:r>
      <w:r>
        <w:rPr>
          <w:rFonts w:hint="eastAsia" w:ascii="宋体" w:hAnsi="宋体" w:eastAsia="宋体" w:cs="宋体"/>
          <w:szCs w:val="21"/>
        </w:rPr>
        <w:t>合同，合同期内不调价；</w:t>
      </w:r>
    </w:p>
    <w:p>
      <w:pPr>
        <w:spacing w:line="440" w:lineRule="exact"/>
        <w:ind w:firstLine="420"/>
        <w:rPr>
          <w:rFonts w:ascii="Times New Roman" w:hAnsi="Times New Roman" w:cs="Times New Roman"/>
        </w:rPr>
      </w:pPr>
      <w:r>
        <w:rPr>
          <w:rFonts w:hint="eastAsia" w:ascii="宋体" w:hAnsi="宋体" w:eastAsia="宋体" w:cs="宋体"/>
          <w:szCs w:val="21"/>
        </w:rPr>
        <w:t>2、总价为设备生产、制造及保险、车辆购置税、销售差价、供货、包装运输（包括车辆运输至指定地点）、安装、调试、验收、取证、培训、技术服务、损耗费、附属材料费、售后服务、税金、质保期维护维修服务、车辆上牌服务等全部内容报价。</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26656960"/>
      <w:bookmarkStart w:id="45" w:name="_Toc14201229"/>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w:t>
      </w:r>
      <w:r>
        <w:rPr>
          <w:rFonts w:hint="eastAsia" w:ascii="Times New Roman" w:hAnsi="Times New Roman" w:eastAsia="宋体" w:cs="Times New Roman"/>
          <w:lang w:val="en-US" w:eastAsia="zh-CN"/>
        </w:rPr>
        <w:t xml:space="preserve"> </w:t>
      </w:r>
      <w:r>
        <w:rPr>
          <w:rFonts w:ascii="Times New Roman" w:hAnsi="Times New Roman" w:eastAsia="宋体" w:cs="Times New Roman"/>
        </w:rPr>
        <w:t>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6" w:name="_Toc14201230"/>
      <w:bookmarkStart w:id="47" w:name="_Toc26656961"/>
      <w:r>
        <w:rPr>
          <w:rFonts w:ascii="Times New Roman" w:hAnsi="Times New Roman" w:eastAsia="黑体" w:cs="Times New Roman"/>
          <w:bCs/>
          <w:sz w:val="24"/>
          <w:szCs w:val="32"/>
        </w:rPr>
        <w:t>3.5资格审查资料</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8" w:name="_Toc14201232"/>
      <w:bookmarkStart w:id="49" w:name="_Toc26656963"/>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w:t>
      </w:r>
      <w:r>
        <w:rPr>
          <w:rFonts w:hint="eastAsia" w:ascii="Times New Roman" w:hAnsi="Times New Roman" w:eastAsia="宋体" w:cs="Times New Roman"/>
        </w:rPr>
        <w:t xml:space="preserve"> </w:t>
      </w:r>
      <w:r>
        <w:rPr>
          <w:rFonts w:ascii="Times New Roman" w:hAnsi="Times New Roman" w:eastAsia="宋体" w:cs="Times New Roman"/>
        </w:rPr>
        <w:t>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响应文件</w:t>
      </w:r>
      <w:r>
        <w:rPr>
          <w:rFonts w:ascii="Times New Roman" w:hAnsi="Times New Roman" w:eastAsia="宋体" w:cs="Times New Roman"/>
        </w:rPr>
        <w:t>的正本与副本应分别装订。</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hint="eastAsia" w:ascii="Times New Roman" w:hAnsi="Times New Roman" w:eastAsia="黑体" w:cs="黑体"/>
          <w:bCs/>
          <w:snapToGrid w:val="0"/>
          <w:kern w:val="0"/>
          <w:szCs w:val="21"/>
          <w:u w:val="single"/>
        </w:rPr>
        <w:t xml:space="preserve">            </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u w:val="single"/>
        </w:rPr>
        <w:t xml:space="preserve">            (项目</w:t>
      </w:r>
      <w:r>
        <w:rPr>
          <w:rFonts w:hint="eastAsia" w:ascii="Times New Roman" w:hAnsi="Times New Roman" w:eastAsia="黑体" w:cs="黑体"/>
          <w:u w:val="single"/>
        </w:rPr>
        <w:t>名称</w:t>
      </w:r>
      <w:r>
        <w:rPr>
          <w:rFonts w:hint="eastAsia" w:ascii="Times New Roman" w:hAnsi="Times New Roman" w:eastAsia="黑体" w:cs="黑体"/>
          <w:bCs/>
          <w:snapToGrid w:val="0"/>
          <w:kern w:val="0"/>
          <w:szCs w:val="21"/>
          <w:u w:val="single"/>
        </w:rPr>
        <w:t xml:space="preserve">)   第   </w:t>
      </w:r>
      <w:r>
        <w:rPr>
          <w:rFonts w:hint="eastAsia" w:ascii="Times New Roman" w:hAnsi="Times New Roman" w:eastAsia="黑体" w:cs="黑体"/>
          <w:bCs/>
          <w:snapToGrid w:val="0"/>
          <w:kern w:val="0"/>
          <w:szCs w:val="21"/>
        </w:rPr>
        <w:t>合同包响应文件</w:t>
      </w:r>
    </w:p>
    <w:p>
      <w:pPr>
        <w:spacing w:line="440" w:lineRule="exact"/>
        <w:ind w:firstLine="420"/>
        <w:rPr>
          <w:rFonts w:ascii="Times New Roman" w:hAnsi="Times New Roman" w:eastAsia="黑体" w:cs="黑体"/>
        </w:rPr>
      </w:pPr>
      <w:r>
        <w:rPr>
          <w:rFonts w:hint="eastAsia" w:ascii="Times New Roman" w:hAnsi="Times New Roman" w:eastAsia="黑体" w:cs="黑体"/>
          <w:bCs/>
          <w:snapToGrid w:val="0"/>
          <w:kern w:val="0"/>
          <w:szCs w:val="21"/>
        </w:rPr>
        <w:t>在</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年</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月</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日</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时</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分（递交响应文件的截止时间）前不得开启</w:t>
      </w:r>
    </w:p>
    <w:p>
      <w:pPr>
        <w:spacing w:line="440" w:lineRule="exact"/>
        <w:ind w:firstLine="420"/>
        <w:rPr>
          <w:rFonts w:ascii="Times New Roman" w:hAnsi="Times New Roman" w:cs="Times New Roman"/>
        </w:rPr>
      </w:pPr>
      <w:r>
        <w:rPr>
          <w:rFonts w:ascii="Times New Roman" w:hAnsi="Times New Roman" w:cs="Times New Roman"/>
        </w:rPr>
        <w:t>4.1.2</w:t>
      </w:r>
      <w:r>
        <w:rPr>
          <w:rFonts w:ascii="Times New Roman" w:hAnsi="Times New Roman"/>
        </w:rPr>
        <w:t>未按本章第4.1.1项</w:t>
      </w:r>
      <w:r>
        <w:rPr>
          <w:rFonts w:ascii="Times New Roman" w:hAnsi="Times New Roman" w:cs="Times New Roman"/>
        </w:rPr>
        <w:t>要求</w:t>
      </w:r>
      <w:r>
        <w:rPr>
          <w:rFonts w:ascii="Times New Roman" w:hAnsi="Times New Roman"/>
        </w:rPr>
        <w:t>密封的</w:t>
      </w:r>
      <w:r>
        <w:rPr>
          <w:rFonts w:hint="eastAsia" w:ascii="Times New Roman" w:hAnsi="Times New Roman"/>
        </w:rPr>
        <w:t>响应文件</w:t>
      </w:r>
      <w:r>
        <w:rPr>
          <w:rFonts w:ascii="Times New Roman" w:hAnsi="Times New Roman"/>
        </w:rPr>
        <w:t>，</w:t>
      </w:r>
      <w:r>
        <w:rPr>
          <w:rFonts w:hint="eastAsia" w:ascii="Times New Roman" w:hAnsi="Times New Roman"/>
        </w:rPr>
        <w:t>采购人</w:t>
      </w:r>
      <w:r>
        <w:rPr>
          <w:rFonts w:ascii="Times New Roman" w:hAnsi="Times New Roman"/>
        </w:rPr>
        <w:t>将予以拒收。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w:t>
      </w:r>
      <w:r>
        <w:rPr>
          <w:rFonts w:ascii="Times New Roman" w:hAnsi="Times New Roman" w:cs="Times New Roman"/>
        </w:rPr>
        <w:t xml:space="preserve"> </w:t>
      </w:r>
      <w:r>
        <w:rPr>
          <w:rFonts w:hint="eastAsia" w:ascii="Times New Roman" w:hAnsi="Times New Roman" w:cs="Times New Roman"/>
        </w:rPr>
        <w:t>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 xml:space="preserve">5.2.1主持人按下列程序进行启封： </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 xml:space="preserve">（2）由供应商推选的代表检查响应文件的密封情况； </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启封</w:t>
      </w:r>
      <w:r>
        <w:rPr>
          <w:rFonts w:ascii="Times New Roman" w:hAnsi="Times New Roman"/>
        </w:rPr>
        <w:t>记录上</w:t>
      </w:r>
      <w:r>
        <w:rPr>
          <w:rFonts w:hint="eastAsia" w:ascii="Times New Roman" w:hAnsi="Times New Roman"/>
        </w:rPr>
        <w:t>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hint="default" w:ascii="Times New Roman" w:hAnsi="Times New Roman" w:cs="Times New Roman" w:eastAsiaTheme="minorEastAsia"/>
          <w:lang w:val="en-US" w:eastAsia="zh-CN"/>
        </w:rPr>
      </w:pPr>
      <w:r>
        <w:rPr>
          <w:rFonts w:ascii="Times New Roman" w:hAnsi="Times New Roman" w:cs="Times New Roman"/>
          <w:bCs/>
        </w:rPr>
        <w:t>5.2.2</w:t>
      </w:r>
      <w:r>
        <w:rPr>
          <w:rFonts w:ascii="Times New Roman" w:hAnsi="Times New Roman" w:cs="Times New Roman"/>
        </w:rPr>
        <w:t>供应</w:t>
      </w:r>
      <w:r>
        <w:rPr>
          <w:rFonts w:hint="eastAsia" w:ascii="Times New Roman" w:hAnsi="Times New Roman" w:cs="Times New Roman"/>
          <w:lang w:val="en-US" w:eastAsia="zh-CN"/>
        </w:rPr>
        <w:t xml:space="preserve">   </w:t>
      </w:r>
    </w:p>
    <w:p>
      <w:pPr>
        <w:keepNext/>
        <w:keepLines/>
        <w:spacing w:before="156" w:beforeLines="50" w:after="156" w:afterLines="50"/>
        <w:outlineLvl w:val="1"/>
        <w:rPr>
          <w:rFonts w:ascii="Times New Roman" w:hAnsi="Times New Roman" w:eastAsia="黑体" w:cs="Times New Roman"/>
          <w:bCs/>
          <w:sz w:val="24"/>
          <w:szCs w:val="32"/>
        </w:rPr>
      </w:pPr>
      <w:bookmarkStart w:id="50" w:name="_Toc9067725"/>
      <w:bookmarkStart w:id="51" w:name="_Toc14201241"/>
      <w:bookmarkStart w:id="52" w:name="_Toc26656972"/>
      <w:r>
        <w:rPr>
          <w:rFonts w:ascii="Times New Roman" w:hAnsi="Times New Roman" w:eastAsia="黑体" w:cs="Times New Roman"/>
          <w:bCs/>
          <w:sz w:val="24"/>
          <w:szCs w:val="32"/>
        </w:rPr>
        <w:t>6. 评</w:t>
      </w:r>
      <w:bookmarkEnd w:id="50"/>
      <w:bookmarkEnd w:id="51"/>
      <w:bookmarkEnd w:id="5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3" w:name="_Toc26656973"/>
      <w:bookmarkStart w:id="54" w:name="_Toc14201242"/>
      <w:r>
        <w:rPr>
          <w:rFonts w:ascii="Times New Roman" w:hAnsi="Times New Roman" w:eastAsia="黑体" w:cs="Times New Roman"/>
          <w:bCs/>
          <w:sz w:val="24"/>
          <w:szCs w:val="32"/>
        </w:rPr>
        <w:t>6.1</w:t>
      </w:r>
      <w:bookmarkEnd w:id="53"/>
      <w:bookmarkEnd w:id="5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w:t>
      </w:r>
      <w:r>
        <w:rPr>
          <w:rFonts w:hint="eastAsia" w:ascii="Times New Roman" w:hAnsi="Times New Roman" w:cs="Times New Roman"/>
          <w:lang w:val="en-US" w:eastAsia="zh-CN"/>
        </w:rPr>
        <w:t>3-9</w:t>
      </w:r>
      <w:r>
        <w:rPr>
          <w:rFonts w:hint="eastAsia" w:ascii="Times New Roman" w:hAnsi="Times New Roman" w:cs="Times New Roman"/>
        </w:rPr>
        <w:t>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5" w:name="_Toc26656975"/>
      <w:bookmarkStart w:id="56" w:name="_Toc14201244"/>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5"/>
      <w:bookmarkEnd w:id="5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7" w:name="_Toc14201245"/>
      <w:bookmarkStart w:id="58" w:name="_Toc9067726"/>
      <w:bookmarkStart w:id="59" w:name="_Toc26656976"/>
      <w:r>
        <w:rPr>
          <w:rFonts w:ascii="Times New Roman" w:hAnsi="Times New Roman" w:eastAsia="黑体" w:cs="Times New Roman"/>
          <w:bCs/>
          <w:sz w:val="24"/>
          <w:szCs w:val="32"/>
        </w:rPr>
        <w:t>7. 合同授予</w:t>
      </w:r>
      <w:bookmarkEnd w:id="57"/>
      <w:bookmarkEnd w:id="58"/>
      <w:bookmarkEnd w:id="59"/>
    </w:p>
    <w:p>
      <w:pPr>
        <w:keepNext/>
        <w:keepLines/>
        <w:spacing w:before="120" w:after="120"/>
        <w:outlineLvl w:val="2"/>
        <w:rPr>
          <w:rFonts w:ascii="Times New Roman" w:hAnsi="Times New Roman" w:eastAsia="黑体" w:cs="Times New Roman"/>
          <w:bCs/>
          <w:sz w:val="24"/>
          <w:szCs w:val="32"/>
        </w:rPr>
      </w:pPr>
      <w:bookmarkStart w:id="60" w:name="_Toc26656977"/>
      <w:bookmarkStart w:id="61" w:name="_Toc14201246"/>
      <w:r>
        <w:rPr>
          <w:rFonts w:ascii="Times New Roman" w:hAnsi="Times New Roman" w:eastAsia="黑体" w:cs="Times New Roman"/>
          <w:bCs/>
          <w:sz w:val="24"/>
          <w:szCs w:val="32"/>
        </w:rPr>
        <w:t>7.1成交候选人公示</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2" w:name="_Toc26656978"/>
      <w:bookmarkStart w:id="63" w:name="_Toc14201247"/>
      <w:r>
        <w:rPr>
          <w:rFonts w:ascii="Times New Roman" w:hAnsi="Times New Roman" w:eastAsia="黑体" w:cs="Times New Roman"/>
          <w:bCs/>
          <w:sz w:val="24"/>
          <w:szCs w:val="32"/>
        </w:rPr>
        <w:t>7.2评审结果异议</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4" w:name="_Toc26656979"/>
      <w:bookmarkStart w:id="65" w:name="_Toc14201248"/>
      <w:r>
        <w:rPr>
          <w:rFonts w:ascii="Times New Roman" w:hAnsi="Times New Roman" w:eastAsia="黑体" w:cs="Times New Roman"/>
          <w:bCs/>
          <w:sz w:val="24"/>
          <w:szCs w:val="32"/>
        </w:rPr>
        <w:t>7.3成交候选人履约能力审查</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6" w:name="_Toc26656984"/>
      <w:bookmarkStart w:id="67" w:name="_Toc14201253"/>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6"/>
      <w:bookmarkEnd w:id="67"/>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68" w:name="_Toc26656988"/>
      <w:bookmarkStart w:id="69" w:name="_Toc9067727"/>
      <w:bookmarkStart w:id="70" w:name="_Toc14201257"/>
      <w:r>
        <w:rPr>
          <w:rFonts w:ascii="Times New Roman" w:hAnsi="Times New Roman" w:eastAsia="黑体" w:cs="Times New Roman"/>
          <w:bCs/>
          <w:sz w:val="24"/>
          <w:szCs w:val="32"/>
        </w:rPr>
        <w:t>8. 纪律和监督</w:t>
      </w:r>
      <w:bookmarkEnd w:id="68"/>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1" w:name="_Toc26656993"/>
      <w:bookmarkStart w:id="72" w:name="_Toc14201262"/>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 xml:space="preserve"> 投诉</w:t>
      </w:r>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3" w:name="_Toc9067731"/>
      <w:bookmarkStart w:id="74" w:name="_Toc26656994"/>
      <w:bookmarkStart w:id="75" w:name="_Toc14201263"/>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w:t>
      </w:r>
      <w:r>
        <w:rPr>
          <w:rFonts w:hint="eastAsia" w:ascii="Times New Roman" w:hAnsi="Times New Roman" w:eastAsia="黑体" w:cs="Times New Roman"/>
          <w:bCs/>
          <w:sz w:val="24"/>
          <w:szCs w:val="32"/>
        </w:rPr>
        <w:t xml:space="preserve"> </w:t>
      </w:r>
      <w:r>
        <w:rPr>
          <w:rFonts w:ascii="Times New Roman" w:hAnsi="Times New Roman" w:eastAsia="黑体" w:cs="Times New Roman"/>
          <w:bCs/>
          <w:sz w:val="24"/>
          <w:szCs w:val="32"/>
        </w:rPr>
        <w:t>需要补充的其他内容</w:t>
      </w:r>
      <w:bookmarkEnd w:id="73"/>
      <w:bookmarkEnd w:id="74"/>
      <w:bookmarkEnd w:id="75"/>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pStyle w:val="21"/>
        <w:jc w:val="right"/>
        <w:rPr>
          <w:rFonts w:hint="default" w:ascii="Times New Roman" w:hAnsi="Times New Roman"/>
          <w:color w:val="auto"/>
          <w:sz w:val="21"/>
          <w:szCs w:val="22"/>
        </w:rPr>
      </w:pPr>
    </w:p>
    <w:p/>
    <w:p>
      <w:pPr>
        <w:pStyle w:val="2"/>
      </w:pPr>
    </w:p>
    <w:p>
      <w:pPr>
        <w:pStyle w:val="2"/>
      </w:pPr>
    </w:p>
    <w:p>
      <w:pPr>
        <w:pStyle w:val="2"/>
      </w:pPr>
    </w:p>
    <w:p>
      <w:pPr>
        <w:pStyle w:val="2"/>
      </w:pPr>
    </w:p>
    <w:p>
      <w:pPr>
        <w:pStyle w:val="2"/>
      </w:pPr>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748" w:type="dxa"/>
            <w:gridSpan w:val="2"/>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adjustRightInd w:val="0"/>
        <w:snapToGrid w:val="0"/>
        <w:spacing w:line="360" w:lineRule="auto"/>
        <w:ind w:firstLine="420"/>
        <w:textAlignment w:val="baseline"/>
        <w:rPr>
          <w:rFonts w:ascii="Times New Roman" w:hAnsi="Times New Roman" w:eastAsia="宋体" w:cs="Times New Roman"/>
          <w:szCs w:val="21"/>
        </w:rPr>
      </w:pP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96"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96"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96"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tbl>
      <w:tblPr>
        <w:tblStyle w:val="13"/>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4" w:hRule="atLeast"/>
        </w:trPr>
        <w:tc>
          <w:tcPr>
            <w:tcW w:w="1696" w:type="dxa"/>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4" w:hRule="atLeast"/>
        </w:trPr>
        <w:tc>
          <w:tcPr>
            <w:tcW w:w="1696" w:type="dxa"/>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4" w:hRule="atLeast"/>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 ：</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4" w:hRule="atLeast"/>
        </w:trPr>
        <w:tc>
          <w:tcPr>
            <w:tcW w:w="1696" w:type="dxa"/>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bl>
    <w:p>
      <w:pPr>
        <w:jc w:val="right"/>
        <w:rPr>
          <w:rFonts w:ascii="Times New Roman" w:hAnsi="Times New Roman" w:eastAsia="宋体" w:cs="Times New Roman"/>
          <w:spacing w:val="4"/>
          <w:szCs w:val="21"/>
        </w:rPr>
      </w:pPr>
    </w:p>
    <w:p>
      <w:pPr>
        <w:jc w:val="left"/>
        <w:rPr>
          <w:rFonts w:ascii="Times New Roman" w:hAnsi="Times New Roman" w:eastAsia="宋体" w:cs="Times New Roman"/>
          <w:spacing w:val="4"/>
          <w:szCs w:val="21"/>
        </w:rPr>
      </w:pPr>
      <w:r>
        <w:rPr>
          <w:rFonts w:ascii="Times New Roman" w:hAnsi="Times New Roman" w:eastAsia="宋体" w:cs="Times New Roman"/>
          <w:spacing w:val="4"/>
          <w:szCs w:val="21"/>
        </w:rPr>
        <w:br w:type="page"/>
      </w:r>
    </w:p>
    <w:p>
      <w:pPr>
        <w:jc w:val="right"/>
        <w:rPr>
          <w:rFonts w:ascii="Times New Roman" w:hAnsi="Times New Roman" w:eastAsia="宋体" w:cs="Times New Roman"/>
        </w:rPr>
      </w:pPr>
      <w:r>
        <w:rPr>
          <w:rFonts w:ascii="Times New Roman" w:hAnsi="Times New Roman" w:eastAsia="宋体" w:cs="Times New Roman"/>
          <w:spacing w:val="4"/>
          <w:szCs w:val="21"/>
        </w:rPr>
        <w:t>续上表</w:t>
      </w:r>
    </w:p>
    <w:p>
      <w:pPr>
        <w:widowControl/>
        <w:jc w:val="left"/>
        <w:rPr>
          <w:rFonts w:ascii="Times New Roman" w:hAnsi="Times New Roman" w:eastAsia="宋体" w:cs="Times New Roman"/>
          <w:szCs w:val="21"/>
        </w:rPr>
      </w:pPr>
    </w:p>
    <w:tbl>
      <w:tblPr>
        <w:tblStyle w:val="13"/>
        <w:tblW w:w="92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1635"/>
        <w:gridCol w:w="1005"/>
        <w:gridCol w:w="1587"/>
        <w:gridCol w:w="850"/>
        <w:gridCol w:w="2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6237" w:type="dxa"/>
            <w:gridSpan w:val="5"/>
            <w:tcBorders>
              <w:top w:val="single" w:color="auto" w:sz="4" w:space="0"/>
            </w:tcBorders>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评分因素与权重分值</w:t>
            </w:r>
          </w:p>
        </w:tc>
        <w:tc>
          <w:tcPr>
            <w:tcW w:w="2967"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blHeader/>
        </w:trPr>
        <w:tc>
          <w:tcPr>
            <w:tcW w:w="1160"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1635"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1005" w:type="dxa"/>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587"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850" w:type="dxa"/>
            <w:vAlign w:val="center"/>
          </w:tcPr>
          <w:p>
            <w:pPr>
              <w:spacing w:line="380" w:lineRule="atLeast"/>
              <w:jc w:val="right"/>
              <w:rPr>
                <w:rFonts w:ascii="Times New Roman" w:hAnsi="Times New Roman" w:eastAsia="宋体" w:cs="Times New Roman"/>
                <w:b/>
                <w:szCs w:val="21"/>
              </w:rPr>
            </w:pPr>
            <w:r>
              <w:rPr>
                <w:rFonts w:ascii="Times New Roman" w:hAnsi="Times New Roman" w:eastAsia="宋体" w:cs="Times New Roman"/>
                <w:b/>
                <w:szCs w:val="21"/>
              </w:rPr>
              <w:t>分值</w:t>
            </w:r>
          </w:p>
        </w:tc>
        <w:tc>
          <w:tcPr>
            <w:tcW w:w="2967"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trPr>
        <w:tc>
          <w:tcPr>
            <w:tcW w:w="1160" w:type="dxa"/>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1635" w:type="dxa"/>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1005" w:type="dxa"/>
            <w:vMerge w:val="restart"/>
            <w:vAlign w:val="center"/>
          </w:tcPr>
          <w:p>
            <w:pPr>
              <w:spacing w:line="380" w:lineRule="atLeast"/>
              <w:jc w:val="right"/>
              <w:rPr>
                <w:rFonts w:ascii="Times New Roman" w:hAnsi="Times New Roman" w:eastAsia="宋体" w:cs="Times New Roman"/>
                <w:szCs w:val="21"/>
                <w:u w:val="single"/>
              </w:rPr>
            </w:pPr>
            <w:r>
              <w:rPr>
                <w:rFonts w:ascii="Times New Roman" w:hAnsi="Times New Roman" w:eastAsia="宋体" w:cs="Times New Roman"/>
                <w:szCs w:val="21"/>
                <w:u w:val="single"/>
              </w:rPr>
              <w:t xml:space="preserve"> 40 </w:t>
            </w:r>
            <w:r>
              <w:rPr>
                <w:rFonts w:ascii="Times New Roman" w:hAnsi="Times New Roman" w:eastAsia="宋体" w:cs="Times New Roman"/>
                <w:szCs w:val="21"/>
              </w:rPr>
              <w:t>分</w:t>
            </w:r>
          </w:p>
        </w:tc>
        <w:tc>
          <w:tcPr>
            <w:tcW w:w="1587" w:type="dxa"/>
            <w:vAlign w:val="center"/>
          </w:tcPr>
          <w:p>
            <w:pPr>
              <w:spacing w:line="276" w:lineRule="auto"/>
              <w:ind w:left="-105" w:leftChars="-50" w:right="-105" w:rightChars="-50"/>
              <w:jc w:val="center"/>
              <w:rPr>
                <w:rFonts w:hint="eastAsia" w:ascii="Times New Roman" w:hAnsi="Times New Roman" w:eastAsia="宋体" w:cs="Times New Roman"/>
                <w:szCs w:val="21"/>
                <w:lang w:val="en-US" w:eastAsia="zh-CN"/>
              </w:rPr>
            </w:pPr>
            <w:r>
              <w:rPr>
                <w:rFonts w:ascii="Times New Roman" w:hAnsi="Times New Roman" w:eastAsia="宋体" w:cs="Times New Roman"/>
                <w:szCs w:val="21"/>
              </w:rPr>
              <w:t>主车</w:t>
            </w:r>
            <w:r>
              <w:rPr>
                <w:rFonts w:hint="eastAsia" w:ascii="Times New Roman" w:hAnsi="Times New Roman" w:eastAsia="宋体" w:cs="Times New Roman"/>
                <w:szCs w:val="21"/>
                <w:lang w:val="en-US" w:eastAsia="zh-CN"/>
              </w:rPr>
              <w:t>品牌</w:t>
            </w:r>
          </w:p>
        </w:tc>
        <w:tc>
          <w:tcPr>
            <w:tcW w:w="850" w:type="dxa"/>
            <w:vAlign w:val="center"/>
          </w:tcPr>
          <w:p>
            <w:pPr>
              <w:spacing w:line="380" w:lineRule="atLeas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w:t>
            </w:r>
          </w:p>
        </w:tc>
        <w:tc>
          <w:tcPr>
            <w:tcW w:w="2967" w:type="dxa"/>
            <w:vAlign w:val="center"/>
          </w:tcPr>
          <w:p>
            <w:pPr>
              <w:adjustRightInd w:val="0"/>
              <w:snapToGrid w:val="0"/>
              <w:spacing w:line="276" w:lineRule="auto"/>
              <w:rPr>
                <w:rFonts w:ascii="Times New Roman" w:hAnsi="Times New Roman" w:eastAsia="宋体" w:cs="Times New Roman"/>
                <w:szCs w:val="21"/>
              </w:rPr>
            </w:pP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综合比较报价人所投</w:t>
            </w:r>
            <w:r>
              <w:rPr>
                <w:rFonts w:hint="eastAsia" w:ascii="Times New Roman" w:hAnsi="Times New Roman" w:eastAsia="宋体" w:cs="Times New Roman"/>
                <w:szCs w:val="21"/>
                <w:lang w:val="en-US" w:eastAsia="zh-CN"/>
              </w:rPr>
              <w:t>制造商</w:t>
            </w:r>
            <w:r>
              <w:rPr>
                <w:rFonts w:ascii="Times New Roman" w:hAnsi="Times New Roman" w:eastAsia="宋体" w:cs="Times New Roman"/>
                <w:szCs w:val="21"/>
              </w:rPr>
              <w:t>品牌品质。</w:t>
            </w:r>
            <w:r>
              <w:rPr>
                <w:rFonts w:hint="eastAsia" w:ascii="Times New Roman" w:hAnsi="Times New Roman" w:eastAsia="宋体" w:cs="Times New Roman"/>
                <w:szCs w:val="21"/>
              </w:rPr>
              <w:t>投标设备品牌</w:t>
            </w:r>
            <w:r>
              <w:rPr>
                <w:rFonts w:hint="eastAsia" w:ascii="Times New Roman" w:hAnsi="Times New Roman" w:eastAsia="宋体" w:cs="Times New Roman"/>
                <w:szCs w:val="21"/>
                <w:lang w:val="en-US" w:eastAsia="zh-CN"/>
              </w:rPr>
              <w:t>属于</w:t>
            </w:r>
            <w:r>
              <w:rPr>
                <w:rFonts w:hint="eastAsia" w:ascii="Times New Roman" w:hAnsi="Times New Roman" w:eastAsia="宋体" w:cs="Times New Roman"/>
                <w:szCs w:val="21"/>
              </w:rPr>
              <w:t xml:space="preserve">国际一线品牌得 </w:t>
            </w: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 xml:space="preserve"> 分；外商独资、合资的业内知名品牌得 </w:t>
            </w: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 xml:space="preserve">分；国内知名品牌得 </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 xml:space="preserve"> 分，一般品牌得</w:t>
            </w:r>
            <w:r>
              <w:rPr>
                <w:rFonts w:hint="eastAsia" w:ascii="Times New Roman" w:hAnsi="Times New Roman" w:eastAsia="宋体" w:cs="Times New Roman"/>
                <w:szCs w:val="21"/>
                <w:lang w:val="en-US" w:eastAsia="zh-CN"/>
              </w:rPr>
              <w:t>0-1</w:t>
            </w:r>
            <w:r>
              <w:rPr>
                <w:rFonts w:hint="eastAsia" w:ascii="Times New Roman" w:hAnsi="Times New Roman" w:eastAsia="宋体" w:cs="Times New Roman"/>
                <w:szCs w:val="21"/>
              </w:rPr>
              <w:t>分。其他不加分。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1635" w:type="dxa"/>
            <w:vMerge w:val="continue"/>
            <w:vAlign w:val="center"/>
          </w:tcPr>
          <w:p>
            <w:pPr>
              <w:spacing w:line="380" w:lineRule="atLeast"/>
              <w:jc w:val="center"/>
              <w:rPr>
                <w:rFonts w:ascii="Times New Roman" w:hAnsi="Times New Roman" w:eastAsia="宋体" w:cs="Times New Roman"/>
                <w:szCs w:val="21"/>
              </w:rPr>
            </w:pPr>
          </w:p>
        </w:tc>
        <w:tc>
          <w:tcPr>
            <w:tcW w:w="1005" w:type="dxa"/>
            <w:vMerge w:val="continue"/>
            <w:vAlign w:val="center"/>
          </w:tcPr>
          <w:p>
            <w:pPr>
              <w:spacing w:line="380" w:lineRule="atLeast"/>
              <w:jc w:val="right"/>
              <w:rPr>
                <w:rFonts w:ascii="Times New Roman" w:hAnsi="Times New Roman" w:eastAsia="宋体" w:cs="Times New Roman"/>
                <w:szCs w:val="21"/>
                <w:u w:val="single"/>
              </w:rPr>
            </w:pPr>
          </w:p>
        </w:tc>
        <w:tc>
          <w:tcPr>
            <w:tcW w:w="1587"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技术指标</w:t>
            </w:r>
          </w:p>
        </w:tc>
        <w:tc>
          <w:tcPr>
            <w:tcW w:w="850" w:type="dxa"/>
            <w:vAlign w:val="center"/>
          </w:tcPr>
          <w:p>
            <w:pPr>
              <w:spacing w:line="380" w:lineRule="atLeas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10</w:t>
            </w:r>
          </w:p>
        </w:tc>
        <w:tc>
          <w:tcPr>
            <w:tcW w:w="2967" w:type="dxa"/>
            <w:vAlign w:val="center"/>
          </w:tcPr>
          <w:p>
            <w:pPr>
              <w:adjustRightInd w:val="0"/>
              <w:snapToGrid w:val="0"/>
              <w:spacing w:line="276" w:lineRule="auto"/>
              <w:jc w:val="left"/>
              <w:rPr>
                <w:rFonts w:ascii="Times New Roman" w:hAnsi="Times New Roman" w:eastAsia="宋体" w:cs="Times New Roman"/>
                <w:szCs w:val="21"/>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w:t>
            </w:r>
            <w:r>
              <w:rPr>
                <w:rFonts w:hint="eastAsia" w:ascii="Times New Roman" w:hAnsi="Times New Roman" w:eastAsia="宋体" w:cs="Times New Roman"/>
                <w:szCs w:val="21"/>
                <w:lang w:val="en-US" w:eastAsia="zh-CN"/>
              </w:rPr>
              <w:t>6</w:t>
            </w:r>
            <w:r>
              <w:rPr>
                <w:rFonts w:ascii="Times New Roman" w:hAnsi="Times New Roman" w:eastAsia="宋体" w:cs="Times New Roman"/>
                <w:szCs w:val="21"/>
              </w:rPr>
              <w:t>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综合比较报价人所投产品技术</w:t>
            </w:r>
            <w:r>
              <w:rPr>
                <w:rFonts w:hint="eastAsia" w:ascii="Times New Roman" w:hAnsi="Times New Roman" w:eastAsia="宋体" w:cs="Times New Roman"/>
                <w:szCs w:val="21"/>
                <w:lang w:val="en-US" w:eastAsia="zh-CN"/>
              </w:rPr>
              <w:t>偏离表</w:t>
            </w:r>
            <w:r>
              <w:rPr>
                <w:rFonts w:ascii="Times New Roman" w:hAnsi="Times New Roman" w:eastAsia="宋体" w:cs="Times New Roman"/>
                <w:szCs w:val="21"/>
              </w:rPr>
              <w:t>。</w:t>
            </w:r>
            <w:r>
              <w:rPr>
                <w:rFonts w:hint="eastAsia" w:ascii="Times New Roman" w:hAnsi="Times New Roman" w:eastAsia="宋体" w:cs="Times New Roman"/>
                <w:szCs w:val="21"/>
              </w:rPr>
              <w:t>每出现1条</w:t>
            </w:r>
            <w:r>
              <w:rPr>
                <w:rFonts w:hint="eastAsia" w:ascii="Times New Roman" w:hAnsi="Times New Roman" w:eastAsia="宋体" w:cs="Times New Roman"/>
                <w:szCs w:val="21"/>
                <w:lang w:val="en-US" w:eastAsia="zh-CN"/>
              </w:rPr>
              <w:t>正</w:t>
            </w:r>
            <w:r>
              <w:rPr>
                <w:rFonts w:hint="eastAsia" w:ascii="Times New Roman" w:hAnsi="Times New Roman" w:eastAsia="宋体" w:cs="Times New Roman"/>
                <w:szCs w:val="21"/>
              </w:rPr>
              <w:t>偏离</w:t>
            </w:r>
            <w:r>
              <w:rPr>
                <w:rFonts w:hint="eastAsia" w:ascii="Times New Roman" w:hAnsi="Times New Roman" w:eastAsia="宋体" w:cs="Times New Roman"/>
                <w:szCs w:val="21"/>
                <w:lang w:val="en-US" w:eastAsia="zh-CN"/>
              </w:rPr>
              <w:t>加0.5</w:t>
            </w:r>
            <w:r>
              <w:rPr>
                <w:rFonts w:hint="eastAsia" w:ascii="Times New Roman" w:hAnsi="Times New Roman" w:eastAsia="宋体" w:cs="Times New Roman"/>
                <w:szCs w:val="21"/>
              </w:rPr>
              <w:t>分,</w:t>
            </w:r>
            <w:r>
              <w:rPr>
                <w:rFonts w:hint="eastAsia" w:ascii="Times New Roman" w:hAnsi="Times New Roman" w:eastAsia="宋体" w:cs="Times New Roman"/>
                <w:szCs w:val="21"/>
                <w:lang w:val="en-US" w:eastAsia="zh-CN"/>
              </w:rPr>
              <w:t>最多加4分，</w:t>
            </w:r>
            <w:r>
              <w:rPr>
                <w:rFonts w:hint="eastAsia" w:ascii="Times New Roman" w:hAnsi="Times New Roman" w:eastAsia="宋体" w:cs="Times New Roman"/>
                <w:szCs w:val="21"/>
              </w:rPr>
              <w:t>每出现1条负偏离扣</w:t>
            </w: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，扣完为止，</w:t>
            </w:r>
            <w:r>
              <w:rPr>
                <w:rFonts w:hint="eastAsia" w:ascii="Times New Roman" w:hAnsi="Times New Roman" w:eastAsia="宋体" w:cs="Times New Roman"/>
                <w:szCs w:val="21"/>
              </w:rPr>
              <w:t>出现实质性偏离取消投标资格。</w:t>
            </w:r>
          </w:p>
          <w:p>
            <w:pPr>
              <w:adjustRightInd w:val="0"/>
              <w:snapToGrid w:val="0"/>
              <w:spacing w:line="276" w:lineRule="auto"/>
              <w:jc w:val="center"/>
              <w:rPr>
                <w:rFonts w:ascii="Times New Roman" w:hAnsi="Times New Roman" w:eastAsia="宋体" w:cs="Times New Roman"/>
                <w:szCs w:val="21"/>
              </w:rPr>
            </w:pPr>
            <w:r>
              <w:rPr>
                <w:rFonts w:hint="eastAsia" w:cs="宋体"/>
                <w:b w:val="0"/>
                <w:i w:val="0"/>
                <w:caps w:val="0"/>
                <w:spacing w:val="0"/>
                <w:w w:val="100"/>
                <w:sz w:val="21"/>
                <w:szCs w:val="21"/>
              </w:rPr>
              <w:t>实质性要求及重要指标用★标注，★标注项不得负偏离，如果负偏离，则投标文件无效。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4"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1635" w:type="dxa"/>
            <w:vMerge w:val="continue"/>
            <w:vAlign w:val="center"/>
          </w:tcPr>
          <w:p>
            <w:pPr>
              <w:spacing w:line="380" w:lineRule="atLeast"/>
              <w:jc w:val="center"/>
              <w:rPr>
                <w:rFonts w:ascii="Times New Roman" w:hAnsi="Times New Roman" w:eastAsia="宋体" w:cs="Times New Roman"/>
                <w:szCs w:val="21"/>
              </w:rPr>
            </w:pPr>
          </w:p>
        </w:tc>
        <w:tc>
          <w:tcPr>
            <w:tcW w:w="1005" w:type="dxa"/>
            <w:vMerge w:val="continue"/>
            <w:vAlign w:val="center"/>
          </w:tcPr>
          <w:p>
            <w:pPr>
              <w:spacing w:line="380" w:lineRule="atLeast"/>
              <w:jc w:val="right"/>
              <w:rPr>
                <w:rFonts w:ascii="Times New Roman" w:hAnsi="Times New Roman" w:eastAsia="宋体" w:cs="Times New Roman"/>
                <w:szCs w:val="21"/>
                <w:u w:val="single"/>
              </w:rPr>
            </w:pPr>
          </w:p>
        </w:tc>
        <w:tc>
          <w:tcPr>
            <w:tcW w:w="1587" w:type="dxa"/>
            <w:vAlign w:val="center"/>
          </w:tcPr>
          <w:p>
            <w:pPr>
              <w:spacing w:line="276" w:lineRule="auto"/>
              <w:ind w:left="-105" w:leftChars="-50" w:right="-105" w:rightChars="-50"/>
              <w:jc w:val="center"/>
              <w:rPr>
                <w:rFonts w:hint="default" w:ascii="Times New Roman" w:hAnsi="Times New Roman" w:eastAsia="宋体" w:cs="Times New Roman"/>
                <w:szCs w:val="21"/>
                <w:lang w:val="en-US"/>
              </w:rPr>
            </w:pPr>
            <w:r>
              <w:rPr>
                <w:rFonts w:ascii="Times New Roman" w:hAnsi="Times New Roman" w:eastAsia="宋体" w:cs="Times New Roman"/>
                <w:szCs w:val="21"/>
              </w:rPr>
              <w:t>售后服务</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培训方案及供货计划</w:t>
            </w:r>
          </w:p>
        </w:tc>
        <w:tc>
          <w:tcPr>
            <w:tcW w:w="850" w:type="dxa"/>
            <w:vAlign w:val="center"/>
          </w:tcPr>
          <w:p>
            <w:pPr>
              <w:spacing w:line="380" w:lineRule="atLeast"/>
              <w:jc w:val="center"/>
              <w:rPr>
                <w:rFonts w:ascii="Times New Roman" w:hAnsi="Times New Roman" w:eastAsia="宋体" w:cs="Times New Roman"/>
                <w:szCs w:val="21"/>
              </w:rPr>
            </w:pPr>
          </w:p>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2967"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w:t>
            </w:r>
            <w:r>
              <w:rPr>
                <w:rFonts w:hint="eastAsia" w:ascii="Times New Roman" w:hAnsi="Times New Roman" w:eastAsia="宋体" w:cs="Times New Roman"/>
                <w:szCs w:val="21"/>
                <w:lang w:val="en-US" w:eastAsia="zh-CN"/>
              </w:rPr>
              <w:t>3</w:t>
            </w:r>
            <w:r>
              <w:rPr>
                <w:rFonts w:ascii="Times New Roman" w:hAnsi="Times New Roman" w:eastAsia="宋体" w:cs="Times New Roman"/>
                <w:szCs w:val="21"/>
              </w:rPr>
              <w:t>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综合比较报价人售后服务</w:t>
            </w:r>
            <w:r>
              <w:rPr>
                <w:rFonts w:hint="eastAsia" w:ascii="Times New Roman" w:hAnsi="Times New Roman" w:eastAsia="宋体" w:cs="Times New Roman"/>
                <w:szCs w:val="21"/>
              </w:rPr>
              <w:t xml:space="preserve">便利性 </w:t>
            </w:r>
            <w:r>
              <w:rPr>
                <w:rFonts w:ascii="Times New Roman" w:hAnsi="Times New Roman" w:eastAsia="宋体" w:cs="Times New Roman"/>
                <w:szCs w:val="21"/>
              </w:rPr>
              <w:t>及培训、现场指导</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供货计划</w:t>
            </w:r>
            <w:r>
              <w:rPr>
                <w:rFonts w:ascii="Times New Roman" w:hAnsi="Times New Roman" w:eastAsia="宋体" w:cs="Times New Roman"/>
                <w:szCs w:val="21"/>
              </w:rPr>
              <w:t>等技术支持方案的完备程度等因素加0—</w:t>
            </w:r>
            <w:r>
              <w:rPr>
                <w:rFonts w:hint="eastAsia" w:ascii="Times New Roman" w:hAnsi="Times New Roman" w:eastAsia="宋体" w:cs="Times New Roman"/>
                <w:szCs w:val="21"/>
                <w:lang w:val="en-US" w:eastAsia="zh-CN"/>
              </w:rPr>
              <w:t>2</w:t>
            </w:r>
            <w:r>
              <w:rPr>
                <w:rFonts w:ascii="Times New Roman" w:hAnsi="Times New Roman" w:eastAsia="宋体" w:cs="Times New Roman"/>
                <w:szCs w:val="21"/>
              </w:rPr>
              <w:t>分</w:t>
            </w:r>
            <w:r>
              <w:rPr>
                <w:rFonts w:hint="eastAsia" w:ascii="Times New Roman" w:hAnsi="Times New Roman" w:eastAsia="宋体" w:cs="Times New Roman"/>
                <w:szCs w:val="21"/>
                <w:lang w:val="en-US" w:eastAsia="zh-CN"/>
              </w:rPr>
              <w:t>,最高加2分</w:t>
            </w: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4"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1635" w:type="dxa"/>
            <w:vMerge w:val="continue"/>
            <w:vAlign w:val="center"/>
          </w:tcPr>
          <w:p>
            <w:pPr>
              <w:spacing w:line="380" w:lineRule="atLeast"/>
              <w:jc w:val="center"/>
              <w:rPr>
                <w:rFonts w:ascii="Times New Roman" w:hAnsi="Times New Roman" w:eastAsia="宋体" w:cs="Times New Roman"/>
                <w:szCs w:val="21"/>
              </w:rPr>
            </w:pPr>
          </w:p>
        </w:tc>
        <w:tc>
          <w:tcPr>
            <w:tcW w:w="1005" w:type="dxa"/>
            <w:vMerge w:val="continue"/>
            <w:vAlign w:val="center"/>
          </w:tcPr>
          <w:p>
            <w:pPr>
              <w:spacing w:line="380" w:lineRule="atLeast"/>
              <w:jc w:val="right"/>
              <w:rPr>
                <w:rFonts w:ascii="Times New Roman" w:hAnsi="Times New Roman" w:eastAsia="宋体" w:cs="Times New Roman"/>
                <w:szCs w:val="21"/>
                <w:u w:val="single"/>
              </w:rPr>
            </w:pPr>
          </w:p>
        </w:tc>
        <w:tc>
          <w:tcPr>
            <w:tcW w:w="1587"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关键设备和车辆业绩</w:t>
            </w:r>
          </w:p>
        </w:tc>
        <w:tc>
          <w:tcPr>
            <w:tcW w:w="850" w:type="dxa"/>
            <w:vAlign w:val="center"/>
          </w:tcPr>
          <w:p>
            <w:pPr>
              <w:spacing w:line="380" w:lineRule="atLeas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10</w:t>
            </w:r>
          </w:p>
        </w:tc>
        <w:tc>
          <w:tcPr>
            <w:tcW w:w="2967" w:type="dxa"/>
            <w:vAlign w:val="center"/>
          </w:tcPr>
          <w:p>
            <w:pPr>
              <w:keepNext w:val="0"/>
              <w:keepLines w:val="0"/>
              <w:widowControl/>
              <w:suppressLineNumbers w:val="0"/>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满足最低资格要求（2018年1月1日至</w:t>
            </w:r>
            <w:r>
              <w:rPr>
                <w:rFonts w:hint="eastAsia" w:ascii="宋体" w:hAnsi="宋体" w:eastAsia="宋体" w:cs="宋体"/>
                <w:szCs w:val="21"/>
                <w:shd w:val="clear" w:color="auto" w:fill="FFFFFF"/>
              </w:rPr>
              <w:t>响应文件递交截止日期</w:t>
            </w:r>
            <w:r>
              <w:rPr>
                <w:rFonts w:hint="eastAsia" w:ascii="Times New Roman" w:hAnsi="Times New Roman" w:eastAsia="宋体" w:cs="Times New Roman"/>
                <w:szCs w:val="21"/>
              </w:rPr>
              <w:t>至少有</w:t>
            </w:r>
            <w:r>
              <w:rPr>
                <w:rFonts w:hint="eastAsia" w:ascii="Times New Roman" w:hAnsi="Times New Roman" w:eastAsia="宋体" w:cs="Times New Roman"/>
                <w:szCs w:val="21"/>
                <w:lang w:val="en-US" w:eastAsia="zh-CN"/>
              </w:rPr>
              <w:t>6</w:t>
            </w:r>
            <w:r>
              <w:rPr>
                <w:rFonts w:hint="eastAsia" w:ascii="Times New Roman" w:hAnsi="Times New Roman" w:eastAsia="宋体" w:cs="Times New Roman"/>
                <w:szCs w:val="21"/>
              </w:rPr>
              <w:t>台</w:t>
            </w:r>
            <w:r>
              <w:rPr>
                <w:rFonts w:hint="eastAsia" w:ascii="Times New Roman" w:hAnsi="Times New Roman" w:eastAsia="宋体" w:cs="Times New Roman"/>
                <w:szCs w:val="21"/>
                <w:lang w:val="en-US" w:eastAsia="zh-CN"/>
              </w:rPr>
              <w:t>平板清障车</w:t>
            </w:r>
            <w:r>
              <w:rPr>
                <w:rFonts w:hint="eastAsia" w:ascii="Times New Roman" w:hAnsi="Times New Roman" w:eastAsia="宋体" w:cs="Times New Roman"/>
                <w:szCs w:val="21"/>
              </w:rPr>
              <w:t>供货业绩）得</w:t>
            </w:r>
            <w:r>
              <w:rPr>
                <w:rFonts w:ascii="Times New Roman" w:hAnsi="Times New Roman" w:eastAsia="宋体" w:cs="Times New Roman"/>
                <w:szCs w:val="21"/>
              </w:rPr>
              <w:t>基本分3分。（</w:t>
            </w:r>
            <w:r>
              <w:rPr>
                <w:rFonts w:hint="eastAsia" w:ascii="Times New Roman" w:hAnsi="Times New Roman" w:eastAsia="宋体" w:cs="Times New Roman"/>
                <w:szCs w:val="21"/>
              </w:rPr>
              <w:t>2018年1月1日至</w:t>
            </w:r>
            <w:r>
              <w:rPr>
                <w:rFonts w:hint="eastAsia" w:ascii="宋体" w:hAnsi="宋体" w:eastAsia="宋体" w:cs="宋体"/>
                <w:szCs w:val="21"/>
                <w:shd w:val="clear" w:color="auto" w:fill="FFFFFF"/>
              </w:rPr>
              <w:t>响应文件递交截止日期</w:t>
            </w:r>
            <w:r>
              <w:rPr>
                <w:rFonts w:hint="eastAsia" w:ascii="宋体" w:hAnsi="宋体" w:eastAsia="宋体" w:cs="宋体"/>
                <w:szCs w:val="21"/>
                <w:shd w:val="clear" w:color="auto" w:fill="FFFFFF"/>
                <w:lang w:eastAsia="zh-CN"/>
              </w:rPr>
              <w:t>，</w:t>
            </w:r>
            <w:r>
              <w:rPr>
                <w:rFonts w:hint="eastAsia" w:ascii="宋体" w:hAnsi="宋体" w:eastAsia="宋体" w:cs="宋体"/>
                <w:szCs w:val="21"/>
                <w:shd w:val="clear" w:color="auto" w:fill="FFFFFF"/>
                <w:lang w:val="en-US" w:eastAsia="zh-CN"/>
              </w:rPr>
              <w:t>设备生产商或投标人自身业绩均可</w:t>
            </w:r>
            <w:r>
              <w:rPr>
                <w:rFonts w:ascii="Times New Roman" w:hAnsi="Times New Roman" w:eastAsia="宋体" w:cs="Times New Roman"/>
                <w:szCs w:val="21"/>
              </w:rPr>
              <w:t>），报价人</w:t>
            </w:r>
            <w:r>
              <w:rPr>
                <w:rFonts w:hint="eastAsia" w:ascii="Times New Roman" w:hAnsi="Times New Roman" w:eastAsia="宋体" w:cs="Times New Roman"/>
                <w:szCs w:val="21"/>
                <w:lang w:val="en-US" w:eastAsia="zh-CN"/>
              </w:rPr>
              <w:t>在高速系统</w:t>
            </w:r>
            <w:r>
              <w:rPr>
                <w:rFonts w:ascii="Times New Roman" w:hAnsi="Times New Roman" w:eastAsia="宋体" w:cs="Times New Roman"/>
                <w:szCs w:val="21"/>
              </w:rPr>
              <w:t>每增加1台</w:t>
            </w:r>
            <w:r>
              <w:rPr>
                <w:rFonts w:hint="eastAsia" w:ascii="Times New Roman" w:hAnsi="Times New Roman" w:eastAsia="宋体" w:cs="Times New Roman"/>
                <w:szCs w:val="21"/>
                <w:lang w:val="en-US" w:eastAsia="zh-CN"/>
              </w:rPr>
              <w:t>同类平板清障车</w:t>
            </w:r>
            <w:r>
              <w:rPr>
                <w:rFonts w:ascii="Times New Roman" w:hAnsi="Times New Roman" w:eastAsia="宋体" w:cs="Times New Roman"/>
                <w:szCs w:val="21"/>
              </w:rPr>
              <w:t>供货业绩加0.5分，最多加</w:t>
            </w:r>
            <w:r>
              <w:rPr>
                <w:rFonts w:hint="eastAsia" w:ascii="Times New Roman" w:hAnsi="Times New Roman" w:eastAsia="宋体" w:cs="Times New Roman"/>
                <w:szCs w:val="21"/>
                <w:lang w:val="en-US" w:eastAsia="zh-CN"/>
              </w:rPr>
              <w:t>7</w:t>
            </w:r>
            <w:r>
              <w:rPr>
                <w:rFonts w:ascii="Times New Roman" w:hAnsi="Times New Roman" w:eastAsia="宋体" w:cs="Times New Roman"/>
                <w:szCs w:val="21"/>
              </w:rPr>
              <w:t>分</w:t>
            </w:r>
            <w:r>
              <w:rPr>
                <w:rFonts w:hint="eastAsia" w:ascii="Times New Roman" w:hAnsi="Times New Roman" w:eastAsia="宋体"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2"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1635" w:type="dxa"/>
            <w:vMerge w:val="continue"/>
            <w:vAlign w:val="center"/>
          </w:tcPr>
          <w:p>
            <w:pPr>
              <w:spacing w:line="380" w:lineRule="atLeast"/>
              <w:jc w:val="center"/>
              <w:rPr>
                <w:rFonts w:ascii="Times New Roman" w:hAnsi="Times New Roman" w:eastAsia="宋体" w:cs="Times New Roman"/>
                <w:szCs w:val="21"/>
              </w:rPr>
            </w:pPr>
          </w:p>
        </w:tc>
        <w:tc>
          <w:tcPr>
            <w:tcW w:w="1005" w:type="dxa"/>
            <w:vMerge w:val="continue"/>
            <w:vAlign w:val="center"/>
          </w:tcPr>
          <w:p>
            <w:pPr>
              <w:spacing w:line="380" w:lineRule="atLeast"/>
              <w:jc w:val="right"/>
              <w:rPr>
                <w:rFonts w:ascii="Times New Roman" w:hAnsi="Times New Roman" w:eastAsia="宋体" w:cs="Times New Roman"/>
                <w:szCs w:val="21"/>
                <w:u w:val="single"/>
              </w:rPr>
            </w:pPr>
          </w:p>
        </w:tc>
        <w:tc>
          <w:tcPr>
            <w:tcW w:w="1587"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企业</w:t>
            </w:r>
            <w:r>
              <w:rPr>
                <w:rFonts w:ascii="Times New Roman" w:hAnsi="Times New Roman" w:eastAsia="宋体" w:cs="Times New Roman"/>
                <w:szCs w:val="21"/>
              </w:rPr>
              <w:t>资质</w:t>
            </w:r>
          </w:p>
        </w:tc>
        <w:tc>
          <w:tcPr>
            <w:tcW w:w="850" w:type="dxa"/>
            <w:vAlign w:val="center"/>
          </w:tcPr>
          <w:p>
            <w:pPr>
              <w:spacing w:line="380" w:lineRule="atLeast"/>
              <w:jc w:val="center"/>
              <w:rPr>
                <w:rFonts w:ascii="Times New Roman" w:hAnsi="Times New Roman" w:eastAsia="宋体" w:cs="Times New Roman"/>
                <w:szCs w:val="21"/>
              </w:rPr>
            </w:pPr>
          </w:p>
          <w:p>
            <w:pPr>
              <w:spacing w:line="380" w:lineRule="atLeast"/>
              <w:jc w:val="center"/>
              <w:rPr>
                <w:rFonts w:ascii="Times New Roman" w:hAnsi="Times New Roman" w:eastAsia="宋体" w:cs="Times New Roman"/>
                <w:szCs w:val="21"/>
              </w:rPr>
            </w:pPr>
          </w:p>
          <w:p>
            <w:pPr>
              <w:spacing w:line="380" w:lineRule="atLeast"/>
              <w:jc w:val="center"/>
              <w:rPr>
                <w:rFonts w:ascii="Times New Roman" w:hAnsi="Times New Roman" w:eastAsia="宋体" w:cs="Times New Roman"/>
                <w:szCs w:val="21"/>
              </w:rPr>
            </w:pPr>
          </w:p>
          <w:p>
            <w:pPr>
              <w:spacing w:line="380" w:lineRule="atLeast"/>
              <w:jc w:val="center"/>
              <w:rPr>
                <w:rFonts w:ascii="Times New Roman" w:hAnsi="Times New Roman" w:eastAsia="宋体" w:cs="Times New Roman"/>
                <w:szCs w:val="21"/>
              </w:rPr>
            </w:pPr>
          </w:p>
          <w:p>
            <w:pPr>
              <w:spacing w:line="380" w:lineRule="atLeas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11</w:t>
            </w:r>
          </w:p>
        </w:tc>
        <w:tc>
          <w:tcPr>
            <w:tcW w:w="2967" w:type="dxa"/>
            <w:vAlign w:val="center"/>
          </w:tcPr>
          <w:p>
            <w:pPr>
              <w:pStyle w:val="34"/>
              <w:numPr>
                <w:ilvl w:val="0"/>
                <w:numId w:val="3"/>
              </w:numPr>
              <w:snapToGrid/>
              <w:spacing w:before="3" w:beforeAutospacing="0" w:after="0" w:afterAutospacing="0" w:line="240" w:lineRule="auto"/>
              <w:jc w:val="both"/>
              <w:textAlignment w:val="baseline"/>
              <w:rPr>
                <w:rFonts w:ascii="宋体" w:hAnsi="宋体" w:cs="宋体"/>
                <w:b w:val="0"/>
                <w:i w:val="0"/>
                <w:caps w:val="0"/>
                <w:spacing w:val="0"/>
                <w:w w:val="100"/>
                <w:sz w:val="21"/>
                <w:lang w:eastAsia="zh-CN"/>
              </w:rPr>
            </w:pPr>
            <w:r>
              <w:rPr>
                <w:rFonts w:hint="eastAsia" w:ascii="Times New Roman" w:hAnsi="Times New Roman" w:eastAsia="宋体" w:cs="Times New Roman"/>
                <w:szCs w:val="21"/>
              </w:rPr>
              <w:t>所投标设备的制造企业具备质量、环境、职业健康安全管理体系</w:t>
            </w:r>
            <w:r>
              <w:rPr>
                <w:rFonts w:hint="eastAsia" w:ascii="Times New Roman" w:hAnsi="Times New Roman" w:cs="Times New Roman"/>
                <w:szCs w:val="21"/>
                <w:lang w:val="en-US" w:eastAsia="zh-CN"/>
              </w:rPr>
              <w:t>的分别各得1分。</w:t>
            </w:r>
          </w:p>
          <w:p>
            <w:pPr>
              <w:pStyle w:val="34"/>
              <w:numPr>
                <w:ilvl w:val="0"/>
                <w:numId w:val="0"/>
              </w:numPr>
              <w:snapToGrid/>
              <w:spacing w:before="3" w:beforeAutospacing="0" w:after="0" w:afterAutospacing="0" w:line="240" w:lineRule="auto"/>
              <w:jc w:val="both"/>
              <w:textAlignment w:val="baseline"/>
              <w:rPr>
                <w:rFonts w:hint="eastAsia" w:ascii="Times New Roman" w:hAnsi="Times New Roman" w:eastAsia="宋体" w:cs="Times New Roman"/>
                <w:szCs w:val="21"/>
              </w:rPr>
            </w:pPr>
            <w:r>
              <w:rPr>
                <w:rFonts w:hint="eastAsia" w:ascii="Times New Roman" w:hAnsi="Times New Roman" w:cs="Times New Roman"/>
                <w:szCs w:val="21"/>
                <w:lang w:val="en-US" w:eastAsia="zh-CN"/>
              </w:rPr>
              <w:t>2.</w:t>
            </w:r>
            <w:r>
              <w:rPr>
                <w:rFonts w:hint="eastAsia" w:ascii="Times New Roman" w:hAnsi="Times New Roman" w:eastAsia="宋体" w:cs="Times New Roman"/>
                <w:szCs w:val="21"/>
              </w:rPr>
              <w:t>所投</w:t>
            </w:r>
            <w:r>
              <w:rPr>
                <w:rFonts w:hint="eastAsia" w:ascii="Times New Roman" w:hAnsi="Times New Roman" w:cs="Times New Roman"/>
                <w:szCs w:val="21"/>
                <w:lang w:val="en-US" w:eastAsia="zh-CN"/>
              </w:rPr>
              <w:t>产品品牌获得过</w:t>
            </w:r>
            <w:r>
              <w:rPr>
                <w:rFonts w:hint="eastAsia"/>
                <w:b w:val="0"/>
                <w:i w:val="0"/>
                <w:caps w:val="0"/>
                <w:spacing w:val="0"/>
                <w:w w:val="100"/>
                <w:sz w:val="21"/>
                <w:lang w:eastAsia="zh-CN"/>
              </w:rPr>
              <w:t>“</w:t>
            </w:r>
            <w:r>
              <w:rPr>
                <w:rFonts w:ascii="宋体" w:hAnsi="宋体" w:cs="宋体"/>
                <w:b w:val="0"/>
                <w:i w:val="0"/>
                <w:caps w:val="0"/>
                <w:spacing w:val="0"/>
                <w:w w:val="100"/>
                <w:sz w:val="21"/>
                <w:lang w:eastAsia="zh-CN"/>
              </w:rPr>
              <w:t>中国工业装备制造优秀企业</w:t>
            </w:r>
            <w:r>
              <w:rPr>
                <w:rFonts w:hint="eastAsia"/>
                <w:b w:val="0"/>
                <w:i w:val="0"/>
                <w:caps w:val="0"/>
                <w:spacing w:val="0"/>
                <w:w w:val="100"/>
                <w:sz w:val="21"/>
                <w:lang w:eastAsia="zh-CN"/>
              </w:rPr>
              <w:t>”</w:t>
            </w:r>
            <w:r>
              <w:rPr>
                <w:rFonts w:ascii="宋体" w:hAnsi="宋体" w:cs="宋体"/>
                <w:b w:val="0"/>
                <w:i w:val="0"/>
                <w:caps w:val="0"/>
                <w:spacing w:val="0"/>
                <w:w w:val="100"/>
                <w:sz w:val="21"/>
                <w:lang w:eastAsia="zh-CN"/>
              </w:rPr>
              <w:t>称号的</w:t>
            </w:r>
            <w:r>
              <w:rPr>
                <w:rFonts w:ascii="Times New Roman" w:hAnsi="Times New Roman" w:eastAsia="宋体" w:cs="Times New Roman"/>
                <w:szCs w:val="21"/>
              </w:rPr>
              <w:t>得</w:t>
            </w:r>
            <w:r>
              <w:rPr>
                <w:rFonts w:hint="eastAsia" w:ascii="Times New Roman" w:hAnsi="Times New Roman" w:cs="Times New Roman"/>
                <w:szCs w:val="21"/>
                <w:lang w:val="en-US" w:eastAsia="zh-CN"/>
              </w:rPr>
              <w:t>2</w:t>
            </w:r>
            <w:r>
              <w:rPr>
                <w:rFonts w:ascii="Times New Roman" w:hAnsi="Times New Roman" w:eastAsia="宋体" w:cs="Times New Roman"/>
                <w:szCs w:val="21"/>
              </w:rPr>
              <w:t>分</w:t>
            </w:r>
            <w:r>
              <w:rPr>
                <w:rFonts w:hint="eastAsia" w:ascii="Times New Roman" w:hAnsi="Times New Roman" w:eastAsia="宋体" w:cs="Times New Roman"/>
                <w:szCs w:val="21"/>
              </w:rPr>
              <w:t>；</w:t>
            </w:r>
            <w:r>
              <w:rPr>
                <w:rFonts w:hint="eastAsia"/>
                <w:b w:val="0"/>
                <w:i w:val="0"/>
                <w:caps w:val="0"/>
                <w:spacing w:val="0"/>
                <w:w w:val="100"/>
                <w:sz w:val="21"/>
                <w:lang w:eastAsia="zh-CN"/>
              </w:rPr>
              <w:t>其他不得分。</w:t>
            </w:r>
          </w:p>
          <w:p>
            <w:pPr>
              <w:pStyle w:val="34"/>
              <w:numPr>
                <w:ilvl w:val="0"/>
                <w:numId w:val="0"/>
              </w:numPr>
              <w:snapToGrid/>
              <w:spacing w:before="3" w:beforeAutospacing="0" w:after="0" w:afterAutospacing="0" w:line="240" w:lineRule="auto"/>
              <w:jc w:val="both"/>
              <w:textAlignment w:val="baseline"/>
              <w:rPr>
                <w:rFonts w:hint="eastAsia" w:ascii="Times New Roman" w:hAnsi="Times New Roman" w:eastAsia="宋体" w:cs="Times New Roman"/>
                <w:szCs w:val="21"/>
              </w:rPr>
            </w:pPr>
            <w:r>
              <w:rPr>
                <w:rFonts w:hint="eastAsia" w:ascii="Calibri" w:hAnsi="Calibri" w:cs="Times New Roman"/>
                <w:lang w:val="en-US" w:eastAsia="zh-CN"/>
              </w:rPr>
              <w:t>3.</w:t>
            </w:r>
            <w:r>
              <w:rPr>
                <w:rFonts w:hint="eastAsia" w:ascii="Calibri" w:hAnsi="Calibri" w:eastAsia="宋体" w:cs="Times New Roman"/>
              </w:rPr>
              <w:t xml:space="preserve"> </w:t>
            </w:r>
            <w:r>
              <w:rPr>
                <w:rFonts w:hint="eastAsia" w:ascii="Times New Roman" w:hAnsi="Times New Roman" w:eastAsia="宋体" w:cs="Times New Roman"/>
                <w:szCs w:val="21"/>
              </w:rPr>
              <w:t>所投品牌设备制造商企业</w:t>
            </w:r>
            <w:r>
              <w:rPr>
                <w:rFonts w:hint="eastAsia" w:ascii="Times New Roman" w:hAnsi="Times New Roman" w:cs="Times New Roman"/>
                <w:szCs w:val="21"/>
                <w:lang w:val="en-US" w:eastAsia="zh-CN"/>
              </w:rPr>
              <w:t>获得过</w:t>
            </w:r>
            <w:r>
              <w:rPr>
                <w:rFonts w:hint="eastAsia"/>
                <w:b w:val="0"/>
                <w:i w:val="0"/>
                <w:caps w:val="0"/>
                <w:spacing w:val="0"/>
                <w:w w:val="100"/>
                <w:sz w:val="21"/>
                <w:lang w:eastAsia="zh-CN"/>
              </w:rPr>
              <w:t>“国家级工业设计中心”</w:t>
            </w:r>
            <w:r>
              <w:rPr>
                <w:rFonts w:ascii="宋体" w:hAnsi="宋体" w:cs="宋体"/>
                <w:b w:val="0"/>
                <w:i w:val="0"/>
                <w:caps w:val="0"/>
                <w:spacing w:val="0"/>
                <w:w w:val="100"/>
                <w:sz w:val="21"/>
                <w:lang w:eastAsia="zh-CN"/>
              </w:rPr>
              <w:t>称号的</w:t>
            </w:r>
            <w:r>
              <w:rPr>
                <w:rFonts w:hint="eastAsia" w:ascii="Calibri" w:hAnsi="Calibri" w:eastAsia="宋体" w:cs="Times New Roman"/>
              </w:rPr>
              <w:t xml:space="preserve"> </w:t>
            </w:r>
            <w:r>
              <w:rPr>
                <w:rFonts w:ascii="Times New Roman" w:hAnsi="Times New Roman" w:eastAsia="宋体" w:cs="Times New Roman"/>
                <w:szCs w:val="21"/>
              </w:rPr>
              <w:t>得</w:t>
            </w:r>
            <w:r>
              <w:rPr>
                <w:rFonts w:hint="eastAsia" w:ascii="Times New Roman" w:hAnsi="Times New Roman" w:cs="Times New Roman"/>
                <w:szCs w:val="21"/>
                <w:lang w:val="en-US" w:eastAsia="zh-CN"/>
              </w:rPr>
              <w:t>2</w:t>
            </w:r>
            <w:r>
              <w:rPr>
                <w:rFonts w:ascii="Times New Roman" w:hAnsi="Times New Roman" w:eastAsia="宋体" w:cs="Times New Roman"/>
                <w:szCs w:val="21"/>
              </w:rPr>
              <w:t>分</w:t>
            </w:r>
            <w:r>
              <w:rPr>
                <w:rFonts w:hint="eastAsia" w:ascii="Times New Roman" w:hAnsi="Times New Roman" w:eastAsia="宋体" w:cs="Times New Roman"/>
                <w:szCs w:val="21"/>
              </w:rPr>
              <w:t>；</w:t>
            </w:r>
            <w:r>
              <w:rPr>
                <w:rFonts w:hint="eastAsia"/>
                <w:b w:val="0"/>
                <w:i w:val="0"/>
                <w:caps w:val="0"/>
                <w:spacing w:val="0"/>
                <w:w w:val="100"/>
                <w:sz w:val="21"/>
                <w:lang w:eastAsia="zh-CN"/>
              </w:rPr>
              <w:t>其他不得分。</w:t>
            </w:r>
          </w:p>
          <w:p>
            <w:pPr>
              <w:pStyle w:val="34"/>
              <w:snapToGrid/>
              <w:spacing w:before="3" w:beforeAutospacing="0" w:after="0" w:afterAutospacing="0" w:line="240" w:lineRule="auto"/>
              <w:jc w:val="both"/>
              <w:textAlignment w:val="baseline"/>
              <w:rPr>
                <w:rFonts w:ascii="宋体" w:hAnsi="宋体" w:cs="宋体"/>
                <w:b w:val="0"/>
                <w:i w:val="0"/>
                <w:caps w:val="0"/>
                <w:spacing w:val="0"/>
                <w:w w:val="100"/>
                <w:sz w:val="21"/>
                <w:lang w:eastAsia="zh-CN"/>
              </w:rPr>
            </w:pPr>
            <w:r>
              <w:rPr>
                <w:rFonts w:hint="eastAsia"/>
                <w:b w:val="0"/>
                <w:i w:val="0"/>
                <w:caps w:val="0"/>
                <w:spacing w:val="0"/>
                <w:w w:val="100"/>
                <w:sz w:val="21"/>
                <w:lang w:eastAsia="zh-CN"/>
              </w:rPr>
              <w:t>4、所投产品品牌为“中国工信部首批国家应急产业重点联系单位”</w:t>
            </w:r>
            <w:r>
              <w:rPr>
                <w:rFonts w:ascii="宋体" w:hAnsi="宋体" w:cs="宋体"/>
                <w:b w:val="0"/>
                <w:i w:val="0"/>
                <w:caps w:val="0"/>
                <w:spacing w:val="0"/>
                <w:w w:val="100"/>
                <w:sz w:val="21"/>
                <w:lang w:eastAsia="zh-CN"/>
              </w:rPr>
              <w:t xml:space="preserve">的得 </w:t>
            </w:r>
            <w:r>
              <w:rPr>
                <w:rFonts w:ascii="Times New Roman" w:eastAsia="Times New Roman"/>
                <w:b w:val="0"/>
                <w:i w:val="0"/>
                <w:caps w:val="0"/>
                <w:spacing w:val="0"/>
                <w:w w:val="100"/>
                <w:sz w:val="21"/>
                <w:lang w:eastAsia="zh-CN"/>
              </w:rPr>
              <w:t xml:space="preserve">2 </w:t>
            </w:r>
            <w:r>
              <w:rPr>
                <w:rFonts w:ascii="宋体" w:hAnsi="宋体" w:cs="宋体"/>
                <w:b w:val="0"/>
                <w:i w:val="0"/>
                <w:caps w:val="0"/>
                <w:spacing w:val="0"/>
                <w:w w:val="100"/>
                <w:sz w:val="21"/>
                <w:lang w:eastAsia="zh-CN"/>
              </w:rPr>
              <w:t>分</w:t>
            </w:r>
            <w:r>
              <w:rPr>
                <w:rFonts w:hint="eastAsia" w:cs="宋体"/>
                <w:b w:val="0"/>
                <w:i w:val="0"/>
                <w:caps w:val="0"/>
                <w:spacing w:val="0"/>
                <w:w w:val="100"/>
                <w:sz w:val="21"/>
                <w:lang w:eastAsia="zh-CN"/>
              </w:rPr>
              <w:t>，</w:t>
            </w:r>
            <w:r>
              <w:rPr>
                <w:rFonts w:hint="eastAsia"/>
                <w:b w:val="0"/>
                <w:i w:val="0"/>
                <w:caps w:val="0"/>
                <w:spacing w:val="0"/>
                <w:w w:val="100"/>
                <w:sz w:val="21"/>
                <w:lang w:eastAsia="zh-CN"/>
              </w:rPr>
              <w:t>其他不得分。</w:t>
            </w:r>
          </w:p>
          <w:p>
            <w:pPr>
              <w:pStyle w:val="34"/>
              <w:numPr>
                <w:ilvl w:val="0"/>
                <w:numId w:val="0"/>
              </w:numPr>
              <w:snapToGrid/>
              <w:spacing w:before="3" w:beforeAutospacing="0" w:after="0" w:afterAutospacing="0" w:line="240" w:lineRule="auto"/>
              <w:jc w:val="both"/>
              <w:textAlignment w:val="baseline"/>
              <w:rPr>
                <w:rFonts w:hint="eastAsia" w:ascii="Times New Roman" w:hAnsi="Times New Roman" w:eastAsia="宋体" w:cs="Times New Roman"/>
                <w:szCs w:val="21"/>
              </w:rPr>
            </w:pPr>
            <w:r>
              <w:rPr>
                <w:rFonts w:hint="eastAsia"/>
                <w:b w:val="0"/>
                <w:i w:val="0"/>
                <w:caps w:val="0"/>
                <w:spacing w:val="0"/>
                <w:w w:val="100"/>
                <w:sz w:val="21"/>
                <w:lang w:eastAsia="zh-CN"/>
              </w:rPr>
              <w:t>5、所投产品品牌获得</w:t>
            </w:r>
            <w:r>
              <w:rPr>
                <w:rFonts w:hint="eastAsia"/>
                <w:b w:val="0"/>
                <w:i w:val="0"/>
                <w:caps w:val="0"/>
                <w:spacing w:val="0"/>
                <w:w w:val="100"/>
                <w:sz w:val="21"/>
                <w:lang w:val="en-US" w:eastAsia="zh-CN"/>
              </w:rPr>
              <w:t>过</w:t>
            </w:r>
            <w:r>
              <w:rPr>
                <w:rFonts w:hint="eastAsia"/>
                <w:b w:val="0"/>
                <w:i w:val="0"/>
                <w:caps w:val="0"/>
                <w:spacing w:val="0"/>
                <w:w w:val="100"/>
                <w:sz w:val="21"/>
                <w:lang w:eastAsia="zh-CN"/>
              </w:rPr>
              <w:t>“世界品牌500强”称号的得2分，其他不得分。</w:t>
            </w:r>
          </w:p>
          <w:p>
            <w:pPr>
              <w:pStyle w:val="34"/>
              <w:numPr>
                <w:ilvl w:val="0"/>
                <w:numId w:val="0"/>
              </w:numPr>
              <w:snapToGrid/>
              <w:spacing w:before="3" w:beforeAutospacing="0" w:after="0" w:afterAutospacing="0" w:line="240" w:lineRule="auto"/>
              <w:jc w:val="both"/>
              <w:textAlignment w:val="baseline"/>
              <w:rPr>
                <w:rFonts w:ascii="Times New Roman" w:hAnsi="Times New Roman" w:eastAsia="宋体" w:cs="Times New Roman"/>
                <w:szCs w:val="21"/>
              </w:rPr>
            </w:pPr>
            <w:r>
              <w:rPr>
                <w:rFonts w:ascii="Times New Roman" w:hAnsi="Times New Roman" w:eastAsia="宋体" w:cs="Times New Roman"/>
                <w:szCs w:val="21"/>
              </w:rPr>
              <w:t>以上提供证明文件复印件</w:t>
            </w:r>
            <w:r>
              <w:rPr>
                <w:rFonts w:hint="eastAsia" w:ascii="Times New Roman" w:hAnsi="Times New Roman" w:eastAsia="宋体" w:cs="Times New Roman"/>
                <w:szCs w:val="21"/>
              </w:rPr>
              <w:t>，原件备查</w:t>
            </w:r>
            <w:r>
              <w:rPr>
                <w:rFonts w:hint="eastAsia" w:ascii="Times New Roman" w:hAnsi="Times New Roman"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1160"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1635"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1005" w:type="dxa"/>
            <w:vAlign w:val="center"/>
          </w:tcPr>
          <w:p>
            <w:pPr>
              <w:spacing w:line="380" w:lineRule="atLeast"/>
              <w:jc w:val="right"/>
              <w:rPr>
                <w:rFonts w:ascii="Times New Roman" w:hAnsi="Times New Roman" w:eastAsia="宋体" w:cs="Times New Roman"/>
                <w:szCs w:val="21"/>
              </w:rPr>
            </w:pP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60</w:t>
            </w:r>
            <w:r>
              <w:rPr>
                <w:rFonts w:ascii="Times New Roman" w:hAnsi="Times New Roman" w:eastAsia="宋体" w:cs="Times New Roman"/>
                <w:szCs w:val="21"/>
                <w:u w:val="single"/>
              </w:rPr>
              <w:t xml:space="preserve"> </w:t>
            </w:r>
            <w:r>
              <w:rPr>
                <w:rFonts w:ascii="Times New Roman" w:hAnsi="Times New Roman" w:eastAsia="宋体" w:cs="Times New Roman"/>
                <w:szCs w:val="21"/>
              </w:rPr>
              <w:t>分</w:t>
            </w:r>
          </w:p>
        </w:tc>
        <w:tc>
          <w:tcPr>
            <w:tcW w:w="5404" w:type="dxa"/>
            <w:gridSpan w:val="3"/>
            <w:shd w:val="clear" w:color="auto" w:fill="auto"/>
          </w:tcPr>
          <w:p>
            <w:pPr>
              <w:spacing w:line="380" w:lineRule="atLeast"/>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04" w:type="dxa"/>
            <w:gridSpan w:val="6"/>
            <w:vAlign w:val="center"/>
          </w:tcPr>
          <w:p>
            <w:pPr>
              <w:spacing w:line="360" w:lineRule="atLeast"/>
              <w:rPr>
                <w:rFonts w:ascii="Times New Roman" w:hAnsi="Times New Roman" w:eastAsia="宋体" w:cs="Times New Roman"/>
                <w:color w:val="0000FF"/>
                <w:sz w:val="28"/>
                <w:szCs w:val="28"/>
              </w:rPr>
            </w:pPr>
            <w:r>
              <w:rPr>
                <w:rFonts w:ascii="Times New Roman" w:hAnsi="Times New Roman" w:eastAsia="宋体" w:cs="Times New Roman"/>
                <w:color w:val="0000FF"/>
                <w:sz w:val="28"/>
                <w:szCs w:val="28"/>
              </w:rPr>
              <w:t>需要补充的其他内容：</w:t>
            </w:r>
            <w:r>
              <w:rPr>
                <w:rFonts w:hint="eastAsia" w:ascii="Times New Roman" w:hAnsi="Times New Roman" w:eastAsia="宋体" w:cs="Times New Roman"/>
                <w:color w:val="0000FF"/>
                <w:sz w:val="28"/>
                <w:szCs w:val="28"/>
                <w:lang w:eastAsia="zh-CN"/>
              </w:rPr>
              <w:t>首页需加索引，</w:t>
            </w:r>
            <w:r>
              <w:rPr>
                <w:rFonts w:hint="eastAsia" w:ascii="Times New Roman" w:hAnsi="Times New Roman" w:eastAsia="宋体" w:cs="Times New Roman"/>
                <w:color w:val="0000FF"/>
                <w:sz w:val="28"/>
                <w:szCs w:val="28"/>
              </w:rPr>
              <w:t>响应技术性能需后注页码以便查阅！</w:t>
            </w:r>
            <w:r>
              <w:rPr>
                <w:rFonts w:ascii="Times New Roman" w:hAnsi="Times New Roman" w:eastAsia="宋体" w:cs="Times New Roman"/>
                <w:color w:val="0000FF"/>
                <w:sz w:val="28"/>
                <w:szCs w:val="28"/>
              </w:rPr>
              <w:t xml:space="preserve"> </w:t>
            </w:r>
          </w:p>
          <w:p>
            <w:pPr>
              <w:spacing w:line="360" w:lineRule="atLeast"/>
              <w:rPr>
                <w:rFonts w:ascii="Times New Roman" w:hAnsi="Times New Roman" w:eastAsia="宋体" w:cs="Times New Roman"/>
                <w:szCs w:val="21"/>
              </w:rPr>
            </w:pPr>
            <w:r>
              <w:rPr>
                <w:rFonts w:ascii="Times New Roman" w:hAnsi="Times New Roman" w:eastAsia="宋体" w:cs="Times New Roman"/>
                <w:color w:val="0000FF"/>
                <w:szCs w:val="21"/>
              </w:rPr>
              <w:t>……</w:t>
            </w:r>
          </w:p>
        </w:tc>
      </w:tr>
    </w:tbl>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210" w:firstLineChars="1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1、响应文件开启记录表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3"/>
        <w:numPr>
          <w:ilvl w:val="0"/>
          <w:numId w:val="0"/>
        </w:numPr>
        <w:spacing w:before="312" w:after="312"/>
        <w:rPr>
          <w:rFonts w:ascii="Times New Roman" w:hAnsi="Times New Roman" w:eastAsia="宋体" w:cs="Times New Roman"/>
        </w:rPr>
      </w:pPr>
      <w:bookmarkStart w:id="76" w:name="_Toc10990_WPSOffice_Level1"/>
      <w:r>
        <w:rPr>
          <w:rFonts w:hint="eastAsia" w:ascii="Times New Roman" w:hAnsi="Times New Roman" w:eastAsia="宋体" w:cs="Times New Roman"/>
        </w:rPr>
        <w:t xml:space="preserve">第四章 </w:t>
      </w:r>
      <w:r>
        <w:rPr>
          <w:rFonts w:ascii="Times New Roman" w:hAnsi="Times New Roman" w:eastAsia="宋体" w:cs="Times New Roman"/>
        </w:rPr>
        <w:t>合同内容</w:t>
      </w:r>
      <w:bookmarkEnd w:id="76"/>
    </w:p>
    <w:p>
      <w:pPr>
        <w:ind w:firstLine="3200" w:firstLineChars="1000"/>
        <w:rPr>
          <w:rFonts w:ascii="Times New Roman" w:hAnsi="Times New Roman" w:eastAsia="黑体" w:cs="Times New Roman"/>
          <w:sz w:val="32"/>
          <w:szCs w:val="32"/>
        </w:rPr>
      </w:pPr>
      <w:bookmarkStart w:id="77" w:name="_bookmark259"/>
      <w:bookmarkEnd w:id="77"/>
      <w:bookmarkStart w:id="78"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spacing w:line="360" w:lineRule="auto"/>
        <w:rPr>
          <w:rFonts w:ascii="Times New Roman" w:hAnsi="Times New Roman" w:cs="Times New Roman"/>
          <w:sz w:val="24"/>
        </w:rPr>
      </w:pPr>
      <w:r>
        <w:rPr>
          <w:rFonts w:hint="eastAsia" w:ascii="Times New Roman" w:hAnsi="Times New Roman" w:cs="Times New Roman"/>
          <w:sz w:val="24"/>
        </w:rPr>
        <w:t xml:space="preserve">                                                      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根据《中华人民共和国民法典》及相关法律法规的规定，甲乙双方在平等、自愿、公平、协商一致的基础上，就甲方委托乙方提供</w:t>
      </w:r>
      <w:r>
        <w:rPr>
          <w:rFonts w:hint="eastAsia" w:ascii="Times New Roman" w:hAnsi="Times New Roman" w:cs="Times New Roman"/>
          <w:szCs w:val="21"/>
          <w:u w:val="single"/>
        </w:rPr>
        <w:t xml:space="preserve">       </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甲方委托乙方提供</w:t>
      </w:r>
      <w:bookmarkEnd w:id="78"/>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420" w:type="dxa"/>
            <w:vAlign w:val="center"/>
          </w:tcPr>
          <w:p>
            <w:pPr>
              <w:spacing w:line="360" w:lineRule="auto"/>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rPr>
              <w:t>单价</w:t>
            </w:r>
            <w:r>
              <w:rPr>
                <w:rFonts w:hint="eastAsia" w:ascii="Times New Roman" w:hAnsi="Times New Roman" w:cs="Times New Roman"/>
                <w:szCs w:val="21"/>
                <w:lang w:eastAsia="zh-CN"/>
              </w:rPr>
              <w:t>（元）</w:t>
            </w:r>
          </w:p>
        </w:tc>
        <w:tc>
          <w:tcPr>
            <w:tcW w:w="1420" w:type="dxa"/>
            <w:vAlign w:val="center"/>
          </w:tcPr>
          <w:p>
            <w:pPr>
              <w:spacing w:line="360" w:lineRule="auto"/>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rPr>
              <w:t>合价</w:t>
            </w:r>
            <w:r>
              <w:rPr>
                <w:rFonts w:hint="eastAsia" w:ascii="Times New Roman" w:hAnsi="Times New Roman" w:cs="Times New Roman"/>
                <w:szCs w:val="21"/>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0"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 xml:space="preserve">                                   增值税：   万</w:t>
            </w:r>
          </w:p>
        </w:tc>
        <w:tc>
          <w:tcPr>
            <w:tcW w:w="1420" w:type="dxa"/>
            <w:vAlign w:val="center"/>
          </w:tcPr>
          <w:p>
            <w:pPr>
              <w:spacing w:line="360" w:lineRule="auto"/>
              <w:jc w:val="center"/>
              <w:rPr>
                <w:rFonts w:ascii="Times New Roman" w:hAnsi="Times New Roman" w:cs="Times New Roman"/>
                <w:szCs w:val="21"/>
              </w:rPr>
            </w:pP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1.2上述费用包括了为实施和完成合同所需的保险、车辆购置税、设计费、制造费、材料费、利润、税费、运输费、上牌费、验收、取证、培训、技术服务、损耗费、检测费、验收费、安装调试费、</w:t>
      </w:r>
      <w:r>
        <w:rPr>
          <w:rFonts w:hint="eastAsia" w:ascii="宋体" w:hAnsi="宋体" w:eastAsia="宋体" w:cs="宋体"/>
          <w:kern w:val="0"/>
          <w:szCs w:val="21"/>
        </w:rPr>
        <w:t>车辆购置附加费</w:t>
      </w:r>
      <w:r>
        <w:rPr>
          <w:rFonts w:hint="eastAsia" w:ascii="宋体" w:hAnsi="宋体" w:eastAsia="宋体" w:cs="宋体"/>
          <w:szCs w:val="21"/>
        </w:rPr>
        <w:t>等达到使用条件及质保期维护维修的一切费用，以及合同约定的所有责任、义务和一般风险。乙方届时应派出现场服务人员完成车辆的上牌工作，车辆上牌时所需上牌费。</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ascii="Times New Roman" w:hAnsi="Times New Roman" w:cs="Times New Roman"/>
          <w:szCs w:val="21"/>
          <w:u w:val="single"/>
        </w:rPr>
        <w:t xml:space="preserve">          </w:t>
      </w:r>
      <w:r>
        <w:rPr>
          <w:rFonts w:ascii="Times New Roman" w:hAnsi="Times New Roman" w:cs="Times New Roman"/>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ascii="Times New Roman" w:hAnsi="Times New Roman" w:cs="Times New Roman"/>
          <w:szCs w:val="21"/>
          <w:u w:val="single"/>
        </w:rPr>
        <w:t xml:space="preserve">  </w:t>
      </w:r>
      <w:r>
        <w:rPr>
          <w:rFonts w:hint="eastAsia" w:ascii="Times New Roman" w:hAnsi="Times New Roman" w:cs="Times New Roman"/>
          <w:szCs w:val="21"/>
          <w:u w:val="single"/>
        </w:rPr>
        <w:t>甲方指定</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ascii="Times New Roman" w:hAnsi="Times New Roman" w:cs="Times New Roman"/>
          <w:szCs w:val="21"/>
          <w:u w:val="single"/>
        </w:rPr>
        <w:t xml:space="preserve">     </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ascii="Times New Roman" w:hAnsi="Times New Roman" w:cs="Times New Roman"/>
          <w:szCs w:val="21"/>
          <w:u w:val="single"/>
        </w:rPr>
        <w:t xml:space="preserve">          </w:t>
      </w:r>
      <w:r>
        <w:rPr>
          <w:rFonts w:ascii="Times New Roman" w:hAnsi="Times New Roman" w:cs="Times New Roman"/>
          <w:szCs w:val="21"/>
        </w:rPr>
        <w:t>；</w:t>
      </w:r>
      <w:r>
        <w:rPr>
          <w:rFonts w:hint="eastAsia" w:ascii="Times New Roman" w:hAnsi="Times New Roman" w:cs="Times New Roman"/>
          <w:szCs w:val="21"/>
        </w:rPr>
        <w:t>自</w:t>
      </w:r>
      <w:r>
        <w:rPr>
          <w:rFonts w:hint="eastAsia" w:ascii="Times New Roman" w:hAnsi="Times New Roman" w:cs="Times New Roman"/>
          <w:szCs w:val="21"/>
          <w:u w:val="single"/>
        </w:rPr>
        <w:t xml:space="preserve">    </w:t>
      </w:r>
      <w:r>
        <w:rPr>
          <w:rFonts w:hint="eastAsia" w:ascii="Times New Roman" w:hAnsi="Times New Roman" w:cs="Times New Roman"/>
          <w:szCs w:val="21"/>
        </w:rPr>
        <w:t>年</w:t>
      </w:r>
      <w:r>
        <w:rPr>
          <w:rFonts w:hint="eastAsia" w:ascii="Times New Roman" w:hAnsi="Times New Roman" w:cs="Times New Roman"/>
          <w:szCs w:val="21"/>
          <w:u w:val="single"/>
        </w:rPr>
        <w:t xml:space="preserve">    </w:t>
      </w:r>
      <w:r>
        <w:rPr>
          <w:rFonts w:hint="eastAsia" w:ascii="Times New Roman" w:hAnsi="Times New Roman" w:cs="Times New Roman"/>
          <w:szCs w:val="21"/>
        </w:rPr>
        <w:t>月</w:t>
      </w:r>
      <w:r>
        <w:rPr>
          <w:rFonts w:hint="eastAsia" w:ascii="Times New Roman" w:hAnsi="Times New Roman" w:cs="Times New Roman"/>
          <w:szCs w:val="21"/>
          <w:u w:val="single"/>
        </w:rPr>
        <w:t xml:space="preserve">    </w:t>
      </w:r>
      <w:r>
        <w:rPr>
          <w:rFonts w:hint="eastAsia" w:ascii="Times New Roman" w:hAnsi="Times New Roman" w:cs="Times New Roman"/>
          <w:szCs w:val="21"/>
        </w:rPr>
        <w:t>日起至</w:t>
      </w:r>
      <w:r>
        <w:rPr>
          <w:rFonts w:hint="eastAsia" w:ascii="Times New Roman" w:hAnsi="Times New Roman" w:cs="Times New Roman"/>
          <w:szCs w:val="21"/>
          <w:u w:val="single"/>
        </w:rPr>
        <w:t xml:space="preserve">    </w:t>
      </w:r>
      <w:r>
        <w:rPr>
          <w:rFonts w:hint="eastAsia" w:ascii="Times New Roman" w:hAnsi="Times New Roman" w:cs="Times New Roman"/>
          <w:szCs w:val="21"/>
        </w:rPr>
        <w:t>年</w:t>
      </w:r>
      <w:r>
        <w:rPr>
          <w:rFonts w:hint="eastAsia" w:ascii="Times New Roman" w:hAnsi="Times New Roman" w:cs="Times New Roman"/>
          <w:szCs w:val="21"/>
          <w:u w:val="single"/>
        </w:rPr>
        <w:t xml:space="preserve">    </w:t>
      </w:r>
      <w:r>
        <w:rPr>
          <w:rFonts w:hint="eastAsia" w:ascii="Times New Roman" w:hAnsi="Times New Roman" w:cs="Times New Roman"/>
          <w:szCs w:val="21"/>
        </w:rPr>
        <w:t>月</w:t>
      </w:r>
      <w:r>
        <w:rPr>
          <w:rFonts w:hint="eastAsia" w:ascii="Times New Roman" w:hAnsi="Times New Roman" w:cs="Times New Roman"/>
          <w:szCs w:val="21"/>
          <w:u w:val="single"/>
        </w:rPr>
        <w:t xml:space="preserve">    </w:t>
      </w:r>
      <w:r>
        <w:rPr>
          <w:rFonts w:hint="eastAsia" w:ascii="Times New Roman" w:hAnsi="Times New Roman" w:cs="Times New Roman"/>
          <w:szCs w:val="21"/>
        </w:rPr>
        <w:t>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shd w:val="clear" w:color="auto" w:fill="FFFFFF"/>
        <w:wordWrap w:val="0"/>
        <w:spacing w:line="555" w:lineRule="atLeast"/>
        <w:ind w:firstLine="420" w:firstLineChars="200"/>
        <w:jc w:val="left"/>
        <w:rPr>
          <w:rFonts w:asciiTheme="minorEastAsia" w:hAnsiTheme="minorEastAsia" w:cstheme="minorEastAsia"/>
          <w:szCs w:val="21"/>
          <w:highlight w:val="green"/>
        </w:rPr>
      </w:pPr>
      <w:r>
        <w:rPr>
          <w:rFonts w:hint="eastAsia" w:asciiTheme="minorEastAsia" w:hAnsiTheme="minorEastAsia" w:cstheme="minorEastAsia"/>
          <w:color w:val="333333"/>
          <w:kern w:val="0"/>
          <w:szCs w:val="21"/>
        </w:rPr>
        <w:t>6.1</w:t>
      </w:r>
      <w:r>
        <w:rPr>
          <w:rFonts w:hint="eastAsia" w:asciiTheme="minorEastAsia" w:hAnsiTheme="minorEastAsia" w:cstheme="minorEastAsia"/>
          <w:color w:val="333333"/>
          <w:kern w:val="0"/>
          <w:szCs w:val="21"/>
          <w:highlight w:val="green"/>
        </w:rPr>
        <w:t xml:space="preserve"> 所购车辆送到询价单位指定交付地点经验收合格并开具机动车销售增值税专用发票，</w:t>
      </w:r>
      <w:r>
        <w:rPr>
          <w:rFonts w:hint="eastAsia" w:asciiTheme="minorEastAsia" w:hAnsiTheme="minorEastAsia" w:cstheme="minorEastAsia"/>
          <w:szCs w:val="21"/>
          <w:highlight w:val="green"/>
        </w:rPr>
        <w:t>车辆交接验收完成后10个工作日内，按合同约定的价格进行95%支付。扣合同总价的5%作为质量保证金，待质保期后再支付。</w:t>
      </w:r>
    </w:p>
    <w:p>
      <w:pPr>
        <w:pStyle w:val="6"/>
        <w:rPr>
          <w:rFonts w:asciiTheme="minorEastAsia" w:hAnsiTheme="minorEastAsia" w:cstheme="minorEastAsia"/>
          <w:szCs w:val="21"/>
        </w:rPr>
      </w:pPr>
      <w:r>
        <w:rPr>
          <w:rFonts w:hint="eastAsia" w:asciiTheme="minorEastAsia" w:hAnsiTheme="minorEastAsia" w:cstheme="minorEastAsia"/>
          <w:szCs w:val="21"/>
        </w:rPr>
        <w:t>6.2 付款账户</w:t>
      </w:r>
    </w:p>
    <w:p>
      <w:pPr>
        <w:pStyle w:val="7"/>
        <w:rPr>
          <w:rFonts w:asciiTheme="minorEastAsia" w:hAnsiTheme="minorEastAsia" w:cstheme="minorEastAsia"/>
          <w:szCs w:val="21"/>
        </w:rPr>
      </w:pPr>
      <w:r>
        <w:rPr>
          <w:rFonts w:hint="eastAsia" w:asciiTheme="minorEastAsia" w:hAnsiTheme="minorEastAsia" w:cstheme="minorEastAsia"/>
          <w:szCs w:val="21"/>
        </w:rPr>
        <w:t>账户名：</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账  号：</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开户行：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r>
        <w:rPr>
          <w:rFonts w:hint="eastAsia" w:ascii="Times New Roman" w:hAnsi="Times New Roman" w:cs="Times New Roman"/>
          <w:szCs w:val="21"/>
        </w:rPr>
        <w:t xml:space="preserve"> </w:t>
      </w:r>
      <w:r>
        <w:rPr>
          <w:rFonts w:hint="eastAsia" w:ascii="Times New Roman" w:hAnsi="Times New Roman" w:cs="Times New Roman"/>
          <w:szCs w:val="21"/>
          <w:u w:val="single"/>
        </w:rPr>
        <w:t xml:space="preserve">      </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w:t>
      </w:r>
      <w:r>
        <w:rPr>
          <w:rFonts w:hint="eastAsia" w:ascii="Times New Roman" w:hAnsi="Times New Roman" w:cs="Times New Roman"/>
          <w:szCs w:val="21"/>
          <w:u w:val="single"/>
        </w:rPr>
        <w:t xml:space="preserve">    </w:t>
      </w:r>
      <w:r>
        <w:rPr>
          <w:rFonts w:hint="eastAsia" w:ascii="Times New Roman" w:hAnsi="Times New Roman" w:cs="Times New Roman"/>
          <w:szCs w:val="21"/>
        </w:rPr>
        <w:t>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w:t>
      </w:r>
      <w:r>
        <w:rPr>
          <w:rFonts w:hint="eastAsia" w:ascii="Times New Roman" w:hAnsi="Times New Roman" w:cs="Times New Roman"/>
          <w:szCs w:val="21"/>
          <w:u w:val="single"/>
        </w:rPr>
        <w:t xml:space="preserve">    </w:t>
      </w:r>
      <w:r>
        <w:rPr>
          <w:rFonts w:ascii="Times New Roman" w:hAnsi="Times New Roman" w:cs="Times New Roman"/>
          <w:szCs w:val="21"/>
        </w:rPr>
        <w:t>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w:t>
      </w:r>
      <w:r>
        <w:rPr>
          <w:rFonts w:ascii="Times New Roman" w:hAnsi="Times New Roman" w:cs="Times New Roman"/>
          <w:szCs w:val="21"/>
          <w:u w:val="single"/>
        </w:rPr>
        <w:t xml:space="preserve">   </w:t>
      </w:r>
      <w:r>
        <w:rPr>
          <w:rFonts w:ascii="Times New Roman" w:hAnsi="Times New Roman" w:cs="Times New Roman"/>
          <w:szCs w:val="21"/>
        </w:rPr>
        <w:t>页，一式</w:t>
      </w:r>
      <w:r>
        <w:rPr>
          <w:rFonts w:ascii="Times New Roman" w:hAnsi="Times New Roman" w:cs="Times New Roman"/>
          <w:szCs w:val="21"/>
          <w:u w:val="single"/>
        </w:rPr>
        <w:t xml:space="preserve">  </w:t>
      </w:r>
      <w:r>
        <w:rPr>
          <w:rFonts w:hint="eastAsia" w:ascii="Times New Roman" w:hAnsi="Times New Roman" w:cs="Times New Roman"/>
          <w:szCs w:val="21"/>
          <w:u w:val="single"/>
        </w:rPr>
        <w:t>四</w:t>
      </w:r>
      <w:r>
        <w:rPr>
          <w:rFonts w:ascii="Times New Roman" w:hAnsi="Times New Roman" w:cs="Times New Roman"/>
          <w:szCs w:val="21"/>
          <w:u w:val="single"/>
        </w:rPr>
        <w:t xml:space="preserve"> </w:t>
      </w:r>
      <w:r>
        <w:rPr>
          <w:rFonts w:ascii="Times New Roman" w:hAnsi="Times New Roman" w:cs="Times New Roman"/>
          <w:szCs w:val="21"/>
        </w:rPr>
        <w:t>份，具有同等法律效力，其中甲方</w:t>
      </w:r>
      <w:r>
        <w:rPr>
          <w:rFonts w:ascii="Times New Roman" w:hAnsi="Times New Roman" w:cs="Times New Roman"/>
          <w:szCs w:val="21"/>
          <w:u w:val="single"/>
        </w:rPr>
        <w:t xml:space="preserve">   </w:t>
      </w:r>
      <w:r>
        <w:rPr>
          <w:rFonts w:hint="eastAsia" w:ascii="Times New Roman" w:hAnsi="Times New Roman" w:cs="Times New Roman"/>
          <w:szCs w:val="21"/>
          <w:u w:val="single"/>
        </w:rPr>
        <w:t>贰</w:t>
      </w:r>
      <w:r>
        <w:rPr>
          <w:rFonts w:ascii="Times New Roman" w:hAnsi="Times New Roman" w:cs="Times New Roman"/>
          <w:szCs w:val="21"/>
          <w:u w:val="single"/>
        </w:rPr>
        <w:t xml:space="preserve">  </w:t>
      </w:r>
      <w:r>
        <w:rPr>
          <w:rFonts w:ascii="Times New Roman" w:hAnsi="Times New Roman" w:cs="Times New Roman"/>
          <w:szCs w:val="21"/>
        </w:rPr>
        <w:t>份，乙方</w:t>
      </w:r>
      <w:r>
        <w:rPr>
          <w:rFonts w:ascii="Times New Roman" w:hAnsi="Times New Roman" w:cs="Times New Roman"/>
          <w:szCs w:val="21"/>
          <w:u w:val="single"/>
        </w:rPr>
        <w:t xml:space="preserve">  </w:t>
      </w:r>
      <w:r>
        <w:rPr>
          <w:rFonts w:hint="eastAsia" w:ascii="Times New Roman" w:hAnsi="Times New Roman" w:cs="Times New Roman"/>
          <w:szCs w:val="21"/>
          <w:u w:val="single"/>
        </w:rPr>
        <w:t>贰</w:t>
      </w:r>
      <w:r>
        <w:rPr>
          <w:rFonts w:ascii="Times New Roman" w:hAnsi="Times New Roman" w:cs="Times New Roman"/>
          <w:szCs w:val="21"/>
          <w:u w:val="single"/>
        </w:rPr>
        <w:t xml:space="preserve">   </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r>
        <w:rPr>
          <w:rFonts w:hint="eastAsia" w:ascii="Times New Roman" w:hAnsi="Times New Roman" w:cs="Times New Roman"/>
          <w:szCs w:val="21"/>
          <w:u w:val="single"/>
        </w:rPr>
        <w:t xml:space="preserve">                    </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ascii="Times New Roman" w:hAnsi="Times New Roman" w:cs="Times New Roman"/>
          <w:szCs w:val="21"/>
          <w:u w:val="single"/>
        </w:rPr>
        <w:t xml:space="preserve">                                      </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ascii="Times New Roman" w:hAnsi="Times New Roman" w:cs="Times New Roman"/>
          <w:szCs w:val="21"/>
          <w:u w:val="single"/>
        </w:rPr>
        <w:t xml:space="preserve">         </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ascii="Times New Roman" w:hAnsi="Times New Roman" w:cs="Times New Roman"/>
          <w:szCs w:val="21"/>
          <w:u w:val="single"/>
        </w:rPr>
        <w:t xml:space="preserve">                                      </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ascii="Times New Roman" w:hAnsi="Times New Roman" w:cs="Times New Roman"/>
          <w:szCs w:val="21"/>
          <w:u w:val="single"/>
        </w:rPr>
        <w:t xml:space="preserve">         </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3"/>
        <w:numPr>
          <w:ilvl w:val="0"/>
          <w:numId w:val="4"/>
        </w:numPr>
        <w:spacing w:before="312" w:after="312"/>
      </w:pPr>
      <w:bookmarkStart w:id="79" w:name="_Toc21707_WPSOffice_Level1"/>
      <w:r>
        <w:rPr>
          <w:rFonts w:ascii="Times New Roman" w:hAnsi="Times New Roman" w:eastAsia="宋体" w:cs="Times New Roman"/>
        </w:rPr>
        <w:t>采购需求及清单</w:t>
      </w:r>
      <w:bookmarkEnd w:id="79"/>
    </w:p>
    <w:tbl>
      <w:tblPr>
        <w:tblStyle w:val="13"/>
        <w:tblpPr w:leftFromText="180" w:rightFromText="180" w:vertAnchor="text" w:horzAnchor="page" w:tblpXSpec="center" w:tblpY="414"/>
        <w:tblOverlap w:val="never"/>
        <w:tblW w:w="805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17"/>
        <w:gridCol w:w="2572"/>
        <w:gridCol w:w="4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jc w:val="center"/>
              <w:rPr>
                <w:rFonts w:hint="eastAsia" w:ascii="宋体" w:hAnsi="宋体" w:eastAsia="宋体" w:cs="宋体"/>
                <w:kern w:val="2"/>
                <w:sz w:val="24"/>
                <w:szCs w:val="24"/>
                <w:lang w:val="zh-CN" w:eastAsia="zh-CN" w:bidi="zh-CN"/>
              </w:rPr>
            </w:pPr>
            <w:r>
              <w:rPr>
                <w:rFonts w:hint="eastAsia" w:ascii="宋体" w:hAnsi="宋体" w:eastAsia="宋体" w:cs="宋体"/>
                <w:kern w:val="2"/>
                <w:sz w:val="24"/>
                <w:szCs w:val="24"/>
                <w:lang w:val="zh-CN" w:eastAsia="zh-CN" w:bidi="zh-CN"/>
              </w:rPr>
              <w:t>序号</w:t>
            </w:r>
          </w:p>
        </w:tc>
        <w:tc>
          <w:tcPr>
            <w:tcW w:w="25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jc w:val="center"/>
              <w:rPr>
                <w:rFonts w:hint="eastAsia" w:ascii="宋体" w:hAnsi="宋体" w:eastAsia="宋体" w:cs="宋体"/>
                <w:kern w:val="2"/>
                <w:sz w:val="24"/>
                <w:szCs w:val="24"/>
                <w:lang w:val="zh-CN" w:eastAsia="zh-CN" w:bidi="zh-CN"/>
              </w:rPr>
            </w:pPr>
            <w:r>
              <w:rPr>
                <w:rFonts w:hint="eastAsia" w:ascii="宋体" w:hAnsi="宋体" w:eastAsia="宋体" w:cs="宋体"/>
                <w:kern w:val="2"/>
                <w:sz w:val="24"/>
                <w:szCs w:val="24"/>
                <w:lang w:val="zh-CN" w:eastAsia="zh-CN" w:bidi="zh-CN"/>
              </w:rPr>
              <w:t>项目</w:t>
            </w:r>
          </w:p>
        </w:tc>
        <w:tc>
          <w:tcPr>
            <w:tcW w:w="4668"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jc w:val="center"/>
              <w:rPr>
                <w:rFonts w:hint="eastAsia" w:ascii="宋体" w:hAnsi="宋体" w:eastAsia="宋体" w:cs="宋体"/>
                <w:kern w:val="2"/>
                <w:sz w:val="24"/>
                <w:szCs w:val="24"/>
                <w:lang w:val="zh-CN" w:eastAsia="zh-CN" w:bidi="zh-CN"/>
              </w:rPr>
            </w:pPr>
            <w:r>
              <w:rPr>
                <w:rFonts w:hint="eastAsia" w:ascii="宋体" w:hAnsi="宋体" w:eastAsia="宋体" w:cs="宋体"/>
                <w:kern w:val="2"/>
                <w:sz w:val="24"/>
                <w:szCs w:val="24"/>
                <w:lang w:val="zh-CN" w:eastAsia="zh-CN" w:bidi="zh-CN"/>
              </w:rPr>
              <w:t>买方技术参数要求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一</w:t>
            </w:r>
          </w:p>
        </w:tc>
        <w:tc>
          <w:tcPr>
            <w:tcW w:w="25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宋体" w:hAnsi="宋体" w:eastAsia="宋体" w:cs="宋体"/>
                <w:kern w:val="2"/>
                <w:sz w:val="24"/>
                <w:szCs w:val="24"/>
                <w:lang w:val="zh-CN" w:eastAsia="zh-CN" w:bidi="zh-CN"/>
              </w:rPr>
            </w:pPr>
            <w:r>
              <w:rPr>
                <w:rFonts w:hint="eastAsia" w:ascii="宋体" w:hAnsi="宋体" w:eastAsiaTheme="minorEastAsia" w:cstheme="minorBidi"/>
                <w:kern w:val="2"/>
                <w:sz w:val="21"/>
                <w:szCs w:val="24"/>
                <w:lang w:val="zh-CN" w:eastAsia="zh-CN" w:bidi="ar-SA"/>
              </w:rPr>
              <w:t>供货范围</w:t>
            </w:r>
          </w:p>
        </w:tc>
        <w:tc>
          <w:tcPr>
            <w:tcW w:w="4668"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jc w:val="left"/>
              <w:rPr>
                <w:rFonts w:ascii="宋体" w:hAnsi="宋体" w:eastAsia="宋体" w:cs="宋体"/>
                <w:kern w:val="2"/>
                <w:sz w:val="24"/>
                <w:szCs w:val="24"/>
                <w:lang w:val="zh-CN" w:eastAsia="zh-CN" w:bidi="zh-CN"/>
              </w:rPr>
            </w:pPr>
            <w:r>
              <w:rPr>
                <w:rFonts w:hint="eastAsia" w:ascii="宋体" w:hAnsi="宋体" w:eastAsiaTheme="minorEastAsia" w:cstheme="minorBidi"/>
                <w:kern w:val="2"/>
                <w:sz w:val="21"/>
                <w:szCs w:val="24"/>
                <w:lang w:val="zh-CN" w:eastAsia="zh-CN" w:bidi="ar-SA"/>
              </w:rPr>
              <w:t>主车、专用工具、相关配件、运输和保险及验收、相关技术服务、上牌、交相关税费、上保险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二</w:t>
            </w:r>
          </w:p>
        </w:tc>
        <w:tc>
          <w:tcPr>
            <w:tcW w:w="25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ascii="宋体" w:hAnsi="宋体" w:eastAsia="宋体" w:cs="宋体"/>
                <w:kern w:val="2"/>
                <w:sz w:val="24"/>
                <w:szCs w:val="24"/>
                <w:lang w:val="zh-CN" w:eastAsia="zh-CN" w:bidi="zh-CN"/>
              </w:rPr>
            </w:pPr>
            <w:r>
              <w:rPr>
                <w:rFonts w:hint="eastAsia" w:ascii="宋体" w:hAnsi="宋体" w:eastAsiaTheme="minorEastAsia" w:cstheme="minorBidi"/>
                <w:kern w:val="2"/>
                <w:sz w:val="21"/>
                <w:szCs w:val="24"/>
                <w:lang w:val="zh-CN" w:eastAsia="zh-CN" w:bidi="ar-SA"/>
              </w:rPr>
              <w:t>主要技术参数</w:t>
            </w:r>
          </w:p>
        </w:tc>
        <w:tc>
          <w:tcPr>
            <w:tcW w:w="4668"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kern w:val="2"/>
                <w:sz w:val="24"/>
                <w:szCs w:val="24"/>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057"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kern w:val="2"/>
                <w:sz w:val="24"/>
                <w:szCs w:val="24"/>
                <w:lang w:val="zh-CN" w:eastAsia="zh-CN" w:bidi="zh-CN"/>
              </w:rPr>
            </w:pPr>
            <w:r>
              <w:rPr>
                <w:rFonts w:hint="eastAsia" w:ascii="宋体" w:hAnsi="宋体" w:eastAsia="宋体" w:cs="宋体"/>
                <w:kern w:val="2"/>
                <w:sz w:val="24"/>
                <w:szCs w:val="24"/>
                <w:lang w:val="zh-CN" w:eastAsia="zh-CN" w:bidi="zh-CN"/>
              </w:rPr>
              <w:t>底盘机构: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1</w:t>
            </w:r>
          </w:p>
        </w:tc>
        <w:tc>
          <w:tcPr>
            <w:tcW w:w="25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Theme="minorEastAsia" w:cstheme="minorBidi"/>
                <w:kern w:val="2"/>
                <w:sz w:val="21"/>
                <w:szCs w:val="24"/>
                <w:lang w:val="zh-CN" w:eastAsia="zh-CN" w:bidi="ar-SA"/>
              </w:rPr>
            </w:pPr>
            <w:r>
              <w:rPr>
                <w:rFonts w:hint="eastAsia" w:ascii="宋体" w:hAnsi="宋体" w:eastAsiaTheme="minorEastAsia" w:cstheme="minorBidi"/>
                <w:kern w:val="2"/>
                <w:sz w:val="21"/>
                <w:szCs w:val="24"/>
                <w:lang w:val="en-US" w:eastAsia="zh-CN" w:bidi="ar-SA"/>
              </w:rPr>
              <w:t>★</w:t>
            </w:r>
            <w:r>
              <w:rPr>
                <w:rFonts w:hint="eastAsia" w:ascii="宋体" w:hAnsi="宋体" w:eastAsiaTheme="minorEastAsia" w:cstheme="minorBidi"/>
                <w:kern w:val="2"/>
                <w:sz w:val="21"/>
                <w:szCs w:val="24"/>
                <w:lang w:val="zh-CN" w:eastAsia="zh-CN" w:bidi="ar-SA"/>
              </w:rPr>
              <w:t>底盘型号</w:t>
            </w:r>
          </w:p>
        </w:tc>
        <w:tc>
          <w:tcPr>
            <w:tcW w:w="4668"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Theme="minorEastAsia" w:cstheme="minorBidi"/>
                <w:kern w:val="2"/>
                <w:sz w:val="21"/>
                <w:szCs w:val="24"/>
                <w:lang w:val="zh-CN" w:eastAsia="zh-CN" w:bidi="ar-SA"/>
              </w:rPr>
            </w:pPr>
            <w:r>
              <w:rPr>
                <w:rFonts w:hint="eastAsia" w:ascii="宋体" w:hAnsi="宋体" w:eastAsiaTheme="minorEastAsia" w:cstheme="minorBidi"/>
                <w:kern w:val="2"/>
                <w:sz w:val="21"/>
                <w:szCs w:val="24"/>
                <w:lang w:val="zh-CN" w:eastAsia="zh-CN" w:bidi="ar-SA"/>
              </w:rPr>
              <w:t>庆铃 QL1070BUKAY 二类底盘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2</w:t>
            </w:r>
          </w:p>
        </w:tc>
        <w:tc>
          <w:tcPr>
            <w:tcW w:w="25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Theme="minorEastAsia" w:cstheme="minorBidi"/>
                <w:kern w:val="2"/>
                <w:sz w:val="21"/>
                <w:szCs w:val="24"/>
                <w:lang w:val="zh-CN" w:eastAsia="zh-CN" w:bidi="ar-SA"/>
              </w:rPr>
            </w:pPr>
            <w:r>
              <w:rPr>
                <w:rFonts w:hint="eastAsia" w:ascii="宋体" w:hAnsi="宋体" w:eastAsiaTheme="minorEastAsia" w:cstheme="minorBidi"/>
                <w:kern w:val="2"/>
                <w:sz w:val="21"/>
                <w:szCs w:val="24"/>
                <w:lang w:val="zh-CN" w:eastAsia="zh-CN" w:bidi="ar-SA"/>
              </w:rPr>
              <w:t>驾驶室</w:t>
            </w:r>
          </w:p>
        </w:tc>
        <w:tc>
          <w:tcPr>
            <w:tcW w:w="4668"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Theme="minorEastAsia" w:cstheme="minorBidi"/>
                <w:kern w:val="2"/>
                <w:sz w:val="21"/>
                <w:szCs w:val="24"/>
                <w:lang w:val="zh-CN" w:eastAsia="zh-CN" w:bidi="ar-SA"/>
              </w:rPr>
            </w:pPr>
            <w:r>
              <w:rPr>
                <w:rFonts w:hint="eastAsia" w:ascii="宋体" w:hAnsi="宋体" w:eastAsiaTheme="minorEastAsia" w:cstheme="minorBidi"/>
                <w:kern w:val="2"/>
                <w:sz w:val="21"/>
                <w:szCs w:val="24"/>
                <w:lang w:val="zh-CN" w:eastAsia="zh-CN" w:bidi="ar-SA"/>
              </w:rPr>
              <w:t>单排。标配颜色：工程黄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3</w:t>
            </w:r>
          </w:p>
        </w:tc>
        <w:tc>
          <w:tcPr>
            <w:tcW w:w="25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Theme="minorEastAsia" w:cstheme="minorBidi"/>
                <w:kern w:val="2"/>
                <w:sz w:val="21"/>
                <w:szCs w:val="24"/>
                <w:lang w:val="zh-CN" w:eastAsia="zh-CN" w:bidi="ar-SA"/>
              </w:rPr>
            </w:pPr>
            <w:r>
              <w:rPr>
                <w:rFonts w:hint="eastAsia" w:ascii="宋体" w:hAnsi="宋体" w:eastAsiaTheme="minorEastAsia" w:cstheme="minorBidi"/>
                <w:kern w:val="2"/>
                <w:sz w:val="21"/>
                <w:szCs w:val="24"/>
                <w:lang w:val="en-US" w:eastAsia="zh-CN" w:bidi="ar-SA"/>
              </w:rPr>
              <w:t>★</w:t>
            </w:r>
            <w:r>
              <w:rPr>
                <w:rFonts w:hint="eastAsia" w:ascii="宋体" w:hAnsi="宋体" w:eastAsiaTheme="minorEastAsia" w:cstheme="minorBidi"/>
                <w:kern w:val="2"/>
                <w:sz w:val="21"/>
                <w:szCs w:val="24"/>
                <w:lang w:val="zh-CN" w:eastAsia="zh-CN" w:bidi="ar-SA"/>
              </w:rPr>
              <w:t>发动机</w:t>
            </w:r>
          </w:p>
        </w:tc>
        <w:tc>
          <w:tcPr>
            <w:tcW w:w="4668"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Theme="minorEastAsia" w:cstheme="minorBidi"/>
                <w:kern w:val="2"/>
                <w:sz w:val="21"/>
                <w:szCs w:val="24"/>
                <w:lang w:val="zh-CN" w:eastAsia="zh-CN" w:bidi="ar-SA"/>
              </w:rPr>
            </w:pPr>
            <w:r>
              <w:rPr>
                <w:rFonts w:hint="eastAsia" w:ascii="宋体" w:hAnsi="宋体" w:eastAsiaTheme="minorEastAsia" w:cstheme="minorBidi"/>
                <w:kern w:val="2"/>
                <w:sz w:val="21"/>
                <w:szCs w:val="24"/>
                <w:lang w:val="zh-CN" w:eastAsia="zh-CN" w:bidi="ar-SA"/>
              </w:rPr>
              <w:t>型号：4KH1CN6LB，额定功率 ≥88kW，</w:t>
            </w:r>
            <w:r>
              <w:rPr>
                <w:rFonts w:hint="eastAsia" w:ascii="宋体" w:hAnsi="宋体" w:cstheme="minorBidi"/>
                <w:kern w:val="2"/>
                <w:sz w:val="21"/>
                <w:szCs w:val="24"/>
                <w:lang w:val="en-US" w:eastAsia="zh-CN" w:bidi="ar-SA"/>
              </w:rPr>
              <w:t>120马力。</w:t>
            </w:r>
            <w:r>
              <w:rPr>
                <w:rFonts w:hint="eastAsia" w:ascii="宋体" w:hAnsi="宋体" w:eastAsiaTheme="minorEastAsia" w:cstheme="minorBidi"/>
                <w:kern w:val="2"/>
                <w:sz w:val="21"/>
                <w:szCs w:val="24"/>
                <w:lang w:val="zh-CN" w:eastAsia="zh-CN" w:bidi="ar-SA"/>
              </w:rPr>
              <w:t>国Ⅵ排放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4</w:t>
            </w:r>
          </w:p>
        </w:tc>
        <w:tc>
          <w:tcPr>
            <w:tcW w:w="25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Theme="minorEastAsia" w:cstheme="minorBidi"/>
                <w:kern w:val="2"/>
                <w:sz w:val="21"/>
                <w:szCs w:val="24"/>
                <w:lang w:val="zh-CN" w:eastAsia="zh-CN" w:bidi="ar-SA"/>
              </w:rPr>
            </w:pPr>
            <w:r>
              <w:rPr>
                <w:rFonts w:hint="eastAsia" w:ascii="宋体" w:hAnsi="宋体" w:eastAsiaTheme="minorEastAsia" w:cstheme="minorBidi"/>
                <w:kern w:val="2"/>
                <w:sz w:val="21"/>
                <w:szCs w:val="24"/>
                <w:lang w:val="zh-CN" w:eastAsia="zh-CN" w:bidi="ar-SA"/>
              </w:rPr>
              <w:t>变速箱</w:t>
            </w:r>
          </w:p>
        </w:tc>
        <w:tc>
          <w:tcPr>
            <w:tcW w:w="4668"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Theme="minorEastAsia" w:cstheme="minorBidi"/>
                <w:kern w:val="2"/>
                <w:sz w:val="21"/>
                <w:szCs w:val="24"/>
                <w:lang w:val="zh-CN" w:eastAsia="zh-CN" w:bidi="ar-SA"/>
              </w:rPr>
            </w:pPr>
            <w:r>
              <w:rPr>
                <w:rFonts w:hint="eastAsia" w:ascii="宋体" w:hAnsi="宋体" w:eastAsiaTheme="minorEastAsia" w:cstheme="minorBidi"/>
                <w:kern w:val="2"/>
                <w:sz w:val="21"/>
                <w:szCs w:val="24"/>
                <w:lang w:val="zh-CN" w:eastAsia="zh-CN" w:bidi="ar-SA"/>
              </w:rPr>
              <w:t>型号：MSB-5SM，手动，6 挡变速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5</w:t>
            </w:r>
          </w:p>
        </w:tc>
        <w:tc>
          <w:tcPr>
            <w:tcW w:w="25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Theme="minorEastAsia" w:cstheme="minorBidi"/>
                <w:kern w:val="2"/>
                <w:sz w:val="21"/>
                <w:szCs w:val="24"/>
                <w:lang w:val="zh-CN" w:eastAsia="zh-CN" w:bidi="ar-SA"/>
              </w:rPr>
            </w:pPr>
            <w:r>
              <w:rPr>
                <w:rFonts w:hint="eastAsia" w:ascii="宋体" w:hAnsi="宋体" w:eastAsiaTheme="minorEastAsia" w:cstheme="minorBidi"/>
                <w:kern w:val="2"/>
                <w:sz w:val="21"/>
                <w:szCs w:val="24"/>
                <w:lang w:val="zh-CN" w:eastAsia="zh-CN" w:bidi="ar-SA"/>
              </w:rPr>
              <w:t>轮胎规格</w:t>
            </w:r>
          </w:p>
        </w:tc>
        <w:tc>
          <w:tcPr>
            <w:tcW w:w="4668"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Theme="minorEastAsia" w:cstheme="minorBidi"/>
                <w:kern w:val="2"/>
                <w:sz w:val="21"/>
                <w:szCs w:val="24"/>
                <w:lang w:val="zh-CN" w:eastAsia="zh-CN" w:bidi="ar-SA"/>
              </w:rPr>
            </w:pPr>
            <w:r>
              <w:rPr>
                <w:rFonts w:hint="eastAsia" w:ascii="宋体" w:hAnsi="宋体" w:eastAsiaTheme="minorEastAsia" w:cstheme="minorBidi"/>
                <w:kern w:val="2"/>
                <w:sz w:val="21"/>
                <w:szCs w:val="24"/>
                <w:lang w:val="zh-CN" w:eastAsia="zh-CN" w:bidi="ar-SA"/>
              </w:rPr>
              <w:t>≥7.00R16 14PR，备胎 1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8"/>
                <w:szCs w:val="18"/>
              </w:rPr>
              <w:t>6</w:t>
            </w:r>
          </w:p>
        </w:tc>
        <w:tc>
          <w:tcPr>
            <w:tcW w:w="25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76"/>
              <w:ind w:right="288" w:rightChars="0"/>
              <w:jc w:val="left"/>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总长</w:t>
            </w:r>
          </w:p>
        </w:tc>
        <w:tc>
          <w:tcPr>
            <w:tcW w:w="4668"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76"/>
              <w:ind w:left="324" w:leftChars="0" w:right="288" w:rightChars="0"/>
              <w:jc w:val="center"/>
              <w:rPr>
                <w:rFonts w:hint="default"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zh-CN" w:eastAsia="zh-CN" w:bidi="ar-SA"/>
              </w:rPr>
              <w:t>≥</w:t>
            </w:r>
            <w:r>
              <w:rPr>
                <w:rFonts w:hint="eastAsia" w:ascii="宋体" w:hAnsi="宋体" w:eastAsiaTheme="minorEastAsia" w:cstheme="minorBidi"/>
                <w:kern w:val="2"/>
                <w:sz w:val="21"/>
                <w:szCs w:val="24"/>
                <w:lang w:val="en-US" w:eastAsia="zh-CN" w:bidi="ar-SA"/>
              </w:rPr>
              <w:t>7305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333333"/>
                <w:spacing w:val="0"/>
                <w:sz w:val="18"/>
                <w:szCs w:val="18"/>
                <w:lang w:val="en-US" w:eastAsia="zh-CN"/>
              </w:rPr>
            </w:pPr>
            <w:r>
              <w:rPr>
                <w:rFonts w:hint="eastAsia" w:ascii="宋体" w:hAnsi="宋体" w:eastAsia="宋体" w:cs="宋体"/>
                <w:i w:val="0"/>
                <w:iCs w:val="0"/>
                <w:caps w:val="0"/>
                <w:color w:val="333333"/>
                <w:spacing w:val="0"/>
                <w:sz w:val="18"/>
                <w:szCs w:val="18"/>
                <w:lang w:val="en-US" w:eastAsia="zh-CN"/>
              </w:rPr>
              <w:t>7</w:t>
            </w:r>
          </w:p>
        </w:tc>
        <w:tc>
          <w:tcPr>
            <w:tcW w:w="25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76"/>
              <w:ind w:right="288" w:rightChars="0"/>
              <w:jc w:val="left"/>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总宽</w:t>
            </w:r>
          </w:p>
        </w:tc>
        <w:tc>
          <w:tcPr>
            <w:tcW w:w="4668"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76"/>
              <w:ind w:left="324" w:leftChars="0" w:right="288" w:rightChars="0"/>
              <w:jc w:val="center"/>
              <w:rPr>
                <w:rFonts w:hint="default"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zh-CN" w:eastAsia="zh-CN" w:bidi="ar-SA"/>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333333"/>
                <w:spacing w:val="0"/>
                <w:sz w:val="18"/>
                <w:szCs w:val="18"/>
                <w:lang w:val="en-US" w:eastAsia="zh-CN"/>
              </w:rPr>
            </w:pPr>
            <w:r>
              <w:rPr>
                <w:rFonts w:hint="eastAsia" w:ascii="宋体" w:hAnsi="宋体" w:eastAsia="宋体" w:cs="宋体"/>
                <w:i w:val="0"/>
                <w:iCs w:val="0"/>
                <w:caps w:val="0"/>
                <w:color w:val="333333"/>
                <w:spacing w:val="0"/>
                <w:sz w:val="18"/>
                <w:szCs w:val="18"/>
                <w:lang w:val="en-US" w:eastAsia="zh-CN"/>
              </w:rPr>
              <w:t>8</w:t>
            </w:r>
          </w:p>
        </w:tc>
        <w:tc>
          <w:tcPr>
            <w:tcW w:w="25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76"/>
              <w:ind w:right="288" w:rightChars="0"/>
              <w:jc w:val="left"/>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总高</w:t>
            </w:r>
          </w:p>
        </w:tc>
        <w:tc>
          <w:tcPr>
            <w:tcW w:w="4668"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76"/>
              <w:ind w:left="324" w:leftChars="0" w:right="288" w:rightChars="0"/>
              <w:jc w:val="center"/>
              <w:rPr>
                <w:rFonts w:hint="eastAsia" w:ascii="宋体" w:hAnsi="宋体" w:eastAsiaTheme="minorEastAsia" w:cstheme="minorBidi"/>
                <w:kern w:val="2"/>
                <w:sz w:val="21"/>
                <w:szCs w:val="24"/>
                <w:lang w:val="zh-CN" w:eastAsia="zh-CN" w:bidi="ar-SA"/>
              </w:rPr>
            </w:pPr>
            <w:r>
              <w:rPr>
                <w:rFonts w:hint="eastAsia" w:ascii="宋体" w:hAnsi="宋体" w:eastAsiaTheme="minorEastAsia" w:cstheme="minorBidi"/>
                <w:kern w:val="2"/>
                <w:sz w:val="21"/>
                <w:szCs w:val="24"/>
                <w:lang w:val="zh-CN" w:eastAsia="zh-CN" w:bidi="ar-SA"/>
              </w:rPr>
              <w:t>≥2315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333333"/>
                <w:spacing w:val="0"/>
                <w:sz w:val="18"/>
                <w:szCs w:val="18"/>
                <w:lang w:val="en-US" w:eastAsia="zh-CN"/>
              </w:rPr>
            </w:pPr>
            <w:r>
              <w:rPr>
                <w:rFonts w:hint="eastAsia" w:ascii="宋体" w:hAnsi="宋体" w:eastAsia="宋体" w:cs="宋体"/>
                <w:i w:val="0"/>
                <w:iCs w:val="0"/>
                <w:caps w:val="0"/>
                <w:color w:val="333333"/>
                <w:spacing w:val="0"/>
                <w:sz w:val="18"/>
                <w:szCs w:val="18"/>
                <w:lang w:val="en-US" w:eastAsia="zh-CN"/>
              </w:rPr>
              <w:t>9</w:t>
            </w:r>
          </w:p>
        </w:tc>
        <w:tc>
          <w:tcPr>
            <w:tcW w:w="25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76"/>
              <w:ind w:right="288" w:rightChars="0"/>
              <w:jc w:val="left"/>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★整备质量</w:t>
            </w:r>
          </w:p>
        </w:tc>
        <w:tc>
          <w:tcPr>
            <w:tcW w:w="4668"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76"/>
              <w:ind w:left="324" w:leftChars="0" w:right="288" w:rightChars="0"/>
              <w:jc w:val="center"/>
              <w:rPr>
                <w:rFonts w:hint="default" w:ascii="宋体" w:hAnsi="宋体" w:eastAsiaTheme="minorEastAsia" w:cstheme="minorBidi"/>
                <w:kern w:val="2"/>
                <w:sz w:val="21"/>
                <w:szCs w:val="24"/>
                <w:lang w:val="en-US" w:eastAsia="zh-CN" w:bidi="ar-SA"/>
              </w:rPr>
            </w:pPr>
            <w:r>
              <w:rPr>
                <w:rFonts w:hint="eastAsia" w:eastAsiaTheme="minorEastAsia" w:cstheme="minorBidi"/>
                <w:kern w:val="2"/>
                <w:sz w:val="21"/>
                <w:szCs w:val="24"/>
                <w:lang w:val="en-US" w:eastAsia="zh-CN" w:bidi="ar-SA"/>
              </w:rPr>
              <w:t>≤</w:t>
            </w:r>
            <w:r>
              <w:rPr>
                <w:rFonts w:hint="eastAsia" w:ascii="宋体" w:hAnsi="宋体" w:eastAsiaTheme="minorEastAsia" w:cstheme="minorBidi"/>
                <w:kern w:val="2"/>
                <w:sz w:val="21"/>
                <w:szCs w:val="24"/>
                <w:lang w:val="zh-CN" w:eastAsia="zh-CN" w:bidi="ar-SA"/>
              </w:rPr>
              <w:t>4690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lang w:val="en-US" w:eastAsia="zh-CN"/>
              </w:rPr>
              <w:t>10</w:t>
            </w:r>
          </w:p>
        </w:tc>
        <w:tc>
          <w:tcPr>
            <w:tcW w:w="25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76"/>
              <w:ind w:right="288" w:rightChars="0"/>
              <w:jc w:val="left"/>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驾驶室准乘人数（含驾驶员）</w:t>
            </w:r>
          </w:p>
        </w:tc>
        <w:tc>
          <w:tcPr>
            <w:tcW w:w="4668"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zh-CN" w:eastAsia="zh-CN" w:bidi="ar-SA"/>
              </w:rPr>
              <w:t>≥</w:t>
            </w:r>
            <w:r>
              <w:rPr>
                <w:rFonts w:hint="eastAsia" w:ascii="宋体" w:hAnsi="宋体" w:cstheme="minorBidi"/>
                <w:kern w:val="2"/>
                <w:sz w:val="21"/>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333333"/>
                <w:spacing w:val="0"/>
                <w:sz w:val="18"/>
                <w:szCs w:val="18"/>
                <w:lang w:val="en-US" w:eastAsia="zh-CN"/>
              </w:rPr>
            </w:pPr>
            <w:r>
              <w:rPr>
                <w:rFonts w:hint="eastAsia" w:ascii="宋体" w:hAnsi="宋体" w:eastAsia="宋体" w:cs="宋体"/>
                <w:i w:val="0"/>
                <w:iCs w:val="0"/>
                <w:caps w:val="0"/>
                <w:color w:val="333333"/>
                <w:spacing w:val="0"/>
                <w:sz w:val="18"/>
                <w:szCs w:val="18"/>
                <w:lang w:val="en-US" w:eastAsia="zh-CN"/>
              </w:rPr>
              <w:t>11</w:t>
            </w:r>
          </w:p>
        </w:tc>
        <w:tc>
          <w:tcPr>
            <w:tcW w:w="25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76"/>
              <w:ind w:right="288" w:rightChars="0"/>
              <w:jc w:val="left"/>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最大总质量</w:t>
            </w:r>
          </w:p>
        </w:tc>
        <w:tc>
          <w:tcPr>
            <w:tcW w:w="4668"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057"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
                <w:sz w:val="24"/>
              </w:rPr>
              <w:t>托举性能参数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宋体" w:hAnsi="宋体" w:eastAsia="宋体" w:cs="宋体"/>
                <w:i w:val="0"/>
                <w:iCs w:val="0"/>
                <w:caps w:val="0"/>
                <w:color w:val="333333"/>
                <w:spacing w:val="0"/>
                <w:sz w:val="18"/>
                <w:szCs w:val="18"/>
                <w:lang w:val="en-US" w:eastAsia="zh-CN"/>
              </w:rPr>
            </w:pPr>
            <w:r>
              <w:rPr>
                <w:rFonts w:hint="eastAsia" w:ascii="宋体" w:hAnsi="宋体" w:eastAsia="宋体" w:cs="宋体"/>
                <w:i w:val="0"/>
                <w:iCs w:val="0"/>
                <w:caps w:val="0"/>
                <w:color w:val="333333"/>
                <w:spacing w:val="0"/>
                <w:sz w:val="18"/>
                <w:szCs w:val="18"/>
                <w:lang w:val="en-US" w:eastAsia="zh-CN"/>
              </w:rPr>
              <w:t>12</w:t>
            </w:r>
          </w:p>
        </w:tc>
        <w:tc>
          <w:tcPr>
            <w:tcW w:w="25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76"/>
              <w:ind w:right="288" w:rightChars="0"/>
              <w:jc w:val="both"/>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托臂最大托举质量</w:t>
            </w:r>
          </w:p>
        </w:tc>
        <w:tc>
          <w:tcPr>
            <w:tcW w:w="4668"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76"/>
              <w:ind w:left="324" w:leftChars="0" w:right="288" w:rightChars="0"/>
              <w:jc w:val="center"/>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5" w:hRule="atLeast"/>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333333"/>
                <w:spacing w:val="0"/>
                <w:sz w:val="18"/>
                <w:szCs w:val="18"/>
                <w:lang w:val="en-US" w:eastAsia="zh-CN"/>
              </w:rPr>
            </w:pPr>
            <w:r>
              <w:rPr>
                <w:rFonts w:hint="eastAsia" w:ascii="宋体" w:hAnsi="宋体" w:eastAsia="宋体" w:cs="宋体"/>
                <w:i w:val="0"/>
                <w:iCs w:val="0"/>
                <w:caps w:val="0"/>
                <w:color w:val="333333"/>
                <w:spacing w:val="0"/>
                <w:sz w:val="18"/>
                <w:szCs w:val="18"/>
                <w:lang w:val="en-US" w:eastAsia="zh-CN"/>
              </w:rPr>
              <w:t>13</w:t>
            </w:r>
          </w:p>
        </w:tc>
        <w:tc>
          <w:tcPr>
            <w:tcW w:w="25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76"/>
              <w:ind w:right="288" w:rightChars="0"/>
              <w:jc w:val="both"/>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托臂全伸时最大托举质量</w:t>
            </w:r>
          </w:p>
        </w:tc>
        <w:tc>
          <w:tcPr>
            <w:tcW w:w="4668"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76"/>
              <w:ind w:left="324" w:leftChars="0" w:right="288" w:rightChars="0"/>
              <w:jc w:val="center"/>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333333"/>
                <w:spacing w:val="0"/>
                <w:sz w:val="18"/>
                <w:szCs w:val="18"/>
                <w:lang w:val="en-US" w:eastAsia="zh-CN"/>
              </w:rPr>
            </w:pPr>
            <w:r>
              <w:rPr>
                <w:rFonts w:hint="eastAsia" w:ascii="宋体" w:hAnsi="宋体" w:eastAsia="宋体" w:cs="宋体"/>
                <w:i w:val="0"/>
                <w:iCs w:val="0"/>
                <w:caps w:val="0"/>
                <w:color w:val="333333"/>
                <w:spacing w:val="0"/>
                <w:sz w:val="18"/>
                <w:szCs w:val="18"/>
                <w:lang w:val="en-US" w:eastAsia="zh-CN"/>
              </w:rPr>
              <w:t>14</w:t>
            </w:r>
          </w:p>
        </w:tc>
        <w:tc>
          <w:tcPr>
            <w:tcW w:w="25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76"/>
              <w:ind w:right="288" w:rightChars="0"/>
              <w:jc w:val="both"/>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托臂有效长度</w:t>
            </w:r>
          </w:p>
        </w:tc>
        <w:tc>
          <w:tcPr>
            <w:tcW w:w="4668"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76"/>
              <w:ind w:left="324" w:leftChars="0" w:right="288" w:rightChars="0"/>
              <w:jc w:val="center"/>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≥1780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333333"/>
                <w:spacing w:val="0"/>
                <w:sz w:val="18"/>
                <w:szCs w:val="18"/>
                <w:lang w:val="en-US" w:eastAsia="zh-CN"/>
              </w:rPr>
            </w:pPr>
            <w:r>
              <w:rPr>
                <w:rFonts w:hint="eastAsia" w:ascii="宋体" w:hAnsi="宋体" w:eastAsia="宋体" w:cs="宋体"/>
                <w:i w:val="0"/>
                <w:iCs w:val="0"/>
                <w:caps w:val="0"/>
                <w:color w:val="333333"/>
                <w:spacing w:val="0"/>
                <w:sz w:val="18"/>
                <w:szCs w:val="18"/>
                <w:lang w:val="en-US" w:eastAsia="zh-CN"/>
              </w:rPr>
              <w:t>15</w:t>
            </w:r>
          </w:p>
        </w:tc>
        <w:tc>
          <w:tcPr>
            <w:tcW w:w="25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76"/>
              <w:ind w:right="288" w:rightChars="0"/>
              <w:jc w:val="both"/>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托臂伸缩行程</w:t>
            </w:r>
          </w:p>
        </w:tc>
        <w:tc>
          <w:tcPr>
            <w:tcW w:w="4668"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76"/>
              <w:ind w:left="324" w:leftChars="0" w:right="288" w:rightChars="0"/>
              <w:jc w:val="center"/>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≥1360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333333"/>
                <w:spacing w:val="0"/>
                <w:sz w:val="18"/>
                <w:szCs w:val="18"/>
                <w:lang w:val="en-US" w:eastAsia="zh-CN"/>
              </w:rPr>
            </w:pPr>
            <w:r>
              <w:rPr>
                <w:rFonts w:hint="eastAsia" w:ascii="宋体" w:hAnsi="宋体" w:eastAsia="宋体" w:cs="宋体"/>
                <w:i w:val="0"/>
                <w:iCs w:val="0"/>
                <w:caps w:val="0"/>
                <w:color w:val="333333"/>
                <w:spacing w:val="0"/>
                <w:sz w:val="18"/>
                <w:szCs w:val="18"/>
                <w:lang w:val="en-US" w:eastAsia="zh-CN"/>
              </w:rPr>
              <w:t>16</w:t>
            </w:r>
          </w:p>
        </w:tc>
        <w:tc>
          <w:tcPr>
            <w:tcW w:w="25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76"/>
              <w:ind w:right="288" w:rightChars="0"/>
              <w:jc w:val="both"/>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托臂上倾角</w:t>
            </w:r>
          </w:p>
        </w:tc>
        <w:tc>
          <w:tcPr>
            <w:tcW w:w="4668"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76"/>
              <w:ind w:left="324" w:leftChars="0" w:right="288" w:rightChars="0"/>
              <w:jc w:val="center"/>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ascii="宋体" w:hAnsi="宋体" w:eastAsia="宋体" w:cs="宋体"/>
                <w:i w:val="0"/>
                <w:iCs w:val="0"/>
                <w:caps w:val="0"/>
                <w:color w:val="333333"/>
                <w:spacing w:val="0"/>
                <w:sz w:val="18"/>
                <w:szCs w:val="18"/>
                <w:lang w:val="en-US" w:eastAsia="zh-CN"/>
              </w:rPr>
              <w:t>17</w:t>
            </w:r>
          </w:p>
        </w:tc>
        <w:tc>
          <w:tcPr>
            <w:tcW w:w="25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60"/>
            </w:pPr>
            <w:r>
              <w:rPr>
                <w:rFonts w:hint="eastAsia" w:ascii="宋体" w:hAnsi="宋体" w:eastAsiaTheme="minorEastAsia" w:cstheme="minorBidi"/>
                <w:kern w:val="2"/>
                <w:sz w:val="21"/>
                <w:szCs w:val="24"/>
                <w:lang w:val="en-US" w:eastAsia="zh-CN" w:bidi="ar-SA"/>
              </w:rPr>
              <w:t>托臂下倾角</w:t>
            </w:r>
          </w:p>
        </w:tc>
        <w:tc>
          <w:tcPr>
            <w:tcW w:w="4668"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76"/>
              <w:ind w:left="324" w:leftChars="0" w:right="288" w:rightChars="0"/>
              <w:jc w:val="center"/>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w:t>
            </w:r>
            <w:r>
              <w:rPr>
                <w:rFonts w:ascii="Times New Roman"/>
                <w:sz w:val="24"/>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057"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34"/>
              <w:spacing w:before="76"/>
              <w:ind w:left="324" w:leftChars="0" w:right="288" w:rightChars="0"/>
              <w:jc w:val="center"/>
              <w:rPr>
                <w:rFonts w:ascii="Times New Roman"/>
                <w:sz w:val="24"/>
              </w:rPr>
            </w:pPr>
            <w:r>
              <w:rPr>
                <w:b/>
                <w:sz w:val="24"/>
              </w:rPr>
              <w:t>背载性能参数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333333"/>
                <w:spacing w:val="0"/>
                <w:sz w:val="18"/>
                <w:szCs w:val="18"/>
                <w:lang w:val="en-US" w:eastAsia="zh-CN"/>
              </w:rPr>
            </w:pPr>
            <w:r>
              <w:rPr>
                <w:rFonts w:hint="eastAsia" w:ascii="宋体" w:hAnsi="宋体" w:eastAsia="宋体" w:cs="宋体"/>
                <w:i w:val="0"/>
                <w:iCs w:val="0"/>
                <w:caps w:val="0"/>
                <w:color w:val="333333"/>
                <w:spacing w:val="0"/>
                <w:sz w:val="18"/>
                <w:szCs w:val="18"/>
                <w:lang w:val="en-US" w:eastAsia="zh-CN"/>
              </w:rPr>
              <w:t>17</w:t>
            </w:r>
          </w:p>
        </w:tc>
        <w:tc>
          <w:tcPr>
            <w:tcW w:w="25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60"/>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平台长度</w:t>
            </w:r>
          </w:p>
        </w:tc>
        <w:tc>
          <w:tcPr>
            <w:tcW w:w="4668"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76"/>
              <w:ind w:left="324" w:leftChars="0" w:right="288" w:rightChars="0"/>
              <w:jc w:val="center"/>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≥5650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333333"/>
                <w:spacing w:val="0"/>
                <w:sz w:val="18"/>
                <w:szCs w:val="18"/>
                <w:lang w:val="en-US" w:eastAsia="zh-CN"/>
              </w:rPr>
            </w:pPr>
            <w:r>
              <w:rPr>
                <w:rFonts w:hint="eastAsia" w:ascii="宋体" w:hAnsi="宋体" w:eastAsia="宋体" w:cs="宋体"/>
                <w:i w:val="0"/>
                <w:iCs w:val="0"/>
                <w:caps w:val="0"/>
                <w:color w:val="333333"/>
                <w:spacing w:val="0"/>
                <w:sz w:val="18"/>
                <w:szCs w:val="18"/>
                <w:lang w:val="en-US" w:eastAsia="zh-CN"/>
              </w:rPr>
              <w:t>18</w:t>
            </w:r>
          </w:p>
        </w:tc>
        <w:tc>
          <w:tcPr>
            <w:tcW w:w="25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60"/>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平台宽度</w:t>
            </w:r>
          </w:p>
        </w:tc>
        <w:tc>
          <w:tcPr>
            <w:tcW w:w="4668"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76"/>
              <w:ind w:left="324" w:leftChars="0" w:right="288" w:rightChars="0"/>
              <w:jc w:val="center"/>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333333"/>
                <w:spacing w:val="0"/>
                <w:sz w:val="18"/>
                <w:szCs w:val="18"/>
                <w:lang w:val="en-US" w:eastAsia="zh-CN"/>
              </w:rPr>
            </w:pPr>
            <w:r>
              <w:rPr>
                <w:rFonts w:hint="eastAsia" w:ascii="宋体" w:hAnsi="宋体" w:eastAsia="宋体" w:cs="宋体"/>
                <w:i w:val="0"/>
                <w:iCs w:val="0"/>
                <w:caps w:val="0"/>
                <w:color w:val="333333"/>
                <w:spacing w:val="0"/>
                <w:sz w:val="18"/>
                <w:szCs w:val="18"/>
                <w:lang w:val="en-US" w:eastAsia="zh-CN"/>
              </w:rPr>
              <w:t>19</w:t>
            </w:r>
          </w:p>
        </w:tc>
        <w:tc>
          <w:tcPr>
            <w:tcW w:w="25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60"/>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平台最大承载质量</w:t>
            </w:r>
          </w:p>
        </w:tc>
        <w:tc>
          <w:tcPr>
            <w:tcW w:w="4668"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76"/>
              <w:ind w:left="324" w:leftChars="0" w:right="288" w:rightChars="0"/>
              <w:jc w:val="center"/>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333333"/>
                <w:spacing w:val="0"/>
                <w:sz w:val="18"/>
                <w:szCs w:val="18"/>
                <w:lang w:val="en-US" w:eastAsia="zh-CN"/>
              </w:rPr>
            </w:pPr>
            <w:r>
              <w:rPr>
                <w:rFonts w:hint="eastAsia" w:ascii="宋体" w:hAnsi="宋体" w:eastAsia="宋体" w:cs="宋体"/>
                <w:i w:val="0"/>
                <w:iCs w:val="0"/>
                <w:caps w:val="0"/>
                <w:color w:val="333333"/>
                <w:spacing w:val="0"/>
                <w:sz w:val="18"/>
                <w:szCs w:val="18"/>
                <w:lang w:val="en-US" w:eastAsia="zh-CN"/>
              </w:rPr>
              <w:t>20</w:t>
            </w:r>
          </w:p>
        </w:tc>
        <w:tc>
          <w:tcPr>
            <w:tcW w:w="25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60"/>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平台板面离地高度</w:t>
            </w:r>
          </w:p>
        </w:tc>
        <w:tc>
          <w:tcPr>
            <w:tcW w:w="4668"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76"/>
              <w:ind w:left="324" w:leftChars="0" w:right="288" w:rightChars="0"/>
              <w:jc w:val="center"/>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333333"/>
                <w:spacing w:val="0"/>
                <w:sz w:val="18"/>
                <w:szCs w:val="18"/>
                <w:lang w:val="en-US" w:eastAsia="zh-CN"/>
              </w:rPr>
            </w:pPr>
            <w:r>
              <w:rPr>
                <w:rFonts w:hint="eastAsia" w:ascii="宋体" w:hAnsi="宋体" w:eastAsia="宋体" w:cs="宋体"/>
                <w:i w:val="0"/>
                <w:iCs w:val="0"/>
                <w:caps w:val="0"/>
                <w:color w:val="333333"/>
                <w:spacing w:val="0"/>
                <w:sz w:val="18"/>
                <w:szCs w:val="18"/>
                <w:lang w:val="en-US" w:eastAsia="zh-CN"/>
              </w:rPr>
              <w:t>21</w:t>
            </w:r>
          </w:p>
        </w:tc>
        <w:tc>
          <w:tcPr>
            <w:tcW w:w="25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60"/>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平台油缸伸缩行程</w:t>
            </w:r>
          </w:p>
        </w:tc>
        <w:tc>
          <w:tcPr>
            <w:tcW w:w="4668"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76"/>
              <w:ind w:left="324" w:leftChars="0" w:right="288" w:rightChars="0"/>
              <w:jc w:val="center"/>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≥3220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333333"/>
                <w:spacing w:val="0"/>
                <w:sz w:val="18"/>
                <w:szCs w:val="18"/>
                <w:lang w:val="en-US" w:eastAsia="zh-CN"/>
              </w:rPr>
            </w:pPr>
            <w:r>
              <w:rPr>
                <w:rFonts w:hint="eastAsia" w:ascii="宋体" w:hAnsi="宋体" w:eastAsia="宋体" w:cs="宋体"/>
                <w:i w:val="0"/>
                <w:iCs w:val="0"/>
                <w:caps w:val="0"/>
                <w:color w:val="333333"/>
                <w:spacing w:val="0"/>
                <w:sz w:val="18"/>
                <w:szCs w:val="18"/>
                <w:lang w:val="en-US" w:eastAsia="zh-CN"/>
              </w:rPr>
              <w:t>22</w:t>
            </w:r>
          </w:p>
        </w:tc>
        <w:tc>
          <w:tcPr>
            <w:tcW w:w="25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60"/>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平板与地面接触最小夹角</w:t>
            </w:r>
          </w:p>
        </w:tc>
        <w:tc>
          <w:tcPr>
            <w:tcW w:w="4668"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76"/>
              <w:ind w:left="324" w:leftChars="0" w:right="288" w:rightChars="0"/>
              <w:jc w:val="center"/>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057"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
                <w:sz w:val="24"/>
              </w:rPr>
              <w:t>绞盘性能参数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ascii="宋体" w:hAnsi="宋体" w:eastAsia="宋体" w:cs="宋体"/>
                <w:i w:val="0"/>
                <w:iCs w:val="0"/>
                <w:caps w:val="0"/>
                <w:color w:val="333333"/>
                <w:spacing w:val="0"/>
                <w:sz w:val="18"/>
                <w:szCs w:val="18"/>
                <w:lang w:val="en-US" w:eastAsia="zh-CN"/>
              </w:rPr>
              <w:t>23</w:t>
            </w:r>
          </w:p>
        </w:tc>
        <w:tc>
          <w:tcPr>
            <w:tcW w:w="25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60"/>
              <w:ind w:left="126" w:leftChars="0"/>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绞盘额定牵引力</w:t>
            </w:r>
          </w:p>
        </w:tc>
        <w:tc>
          <w:tcPr>
            <w:tcW w:w="4668"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76"/>
              <w:ind w:left="324" w:leftChars="0" w:right="288" w:rightChars="0"/>
              <w:jc w:val="center"/>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ascii="宋体" w:hAnsi="宋体" w:eastAsia="宋体" w:cs="宋体"/>
                <w:i w:val="0"/>
                <w:iCs w:val="0"/>
                <w:caps w:val="0"/>
                <w:color w:val="333333"/>
                <w:spacing w:val="0"/>
                <w:sz w:val="18"/>
                <w:szCs w:val="18"/>
                <w:lang w:val="en-US" w:eastAsia="zh-CN"/>
              </w:rPr>
              <w:t>24</w:t>
            </w:r>
          </w:p>
        </w:tc>
        <w:tc>
          <w:tcPr>
            <w:tcW w:w="25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60"/>
              <w:ind w:left="126" w:leftChars="0"/>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钢丝绳长度</w:t>
            </w:r>
          </w:p>
        </w:tc>
        <w:tc>
          <w:tcPr>
            <w:tcW w:w="4668"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76"/>
              <w:ind w:left="324" w:leftChars="0" w:right="288" w:rightChars="0"/>
              <w:jc w:val="center"/>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ascii="宋体" w:hAnsi="宋体" w:eastAsia="宋体" w:cs="宋体"/>
                <w:i w:val="0"/>
                <w:iCs w:val="0"/>
                <w:caps w:val="0"/>
                <w:color w:val="333333"/>
                <w:spacing w:val="0"/>
                <w:sz w:val="18"/>
                <w:szCs w:val="18"/>
                <w:lang w:val="en-US" w:eastAsia="zh-CN"/>
              </w:rPr>
              <w:t>25</w:t>
            </w:r>
          </w:p>
        </w:tc>
        <w:tc>
          <w:tcPr>
            <w:tcW w:w="25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60"/>
              <w:ind w:left="126" w:leftChars="0"/>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钢丝绳直径</w:t>
            </w:r>
          </w:p>
        </w:tc>
        <w:tc>
          <w:tcPr>
            <w:tcW w:w="4668"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76"/>
              <w:ind w:left="324" w:leftChars="0" w:right="288" w:rightChars="0"/>
              <w:jc w:val="center"/>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≥φ10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ascii="宋体" w:hAnsi="宋体" w:eastAsia="宋体" w:cs="宋体"/>
                <w:i w:val="0"/>
                <w:iCs w:val="0"/>
                <w:caps w:val="0"/>
                <w:color w:val="333333"/>
                <w:spacing w:val="0"/>
                <w:sz w:val="18"/>
                <w:szCs w:val="18"/>
                <w:lang w:val="en-US" w:eastAsia="zh-CN"/>
              </w:rPr>
              <w:t>26</w:t>
            </w:r>
          </w:p>
        </w:tc>
        <w:tc>
          <w:tcPr>
            <w:tcW w:w="25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60"/>
              <w:ind w:left="126" w:leftChars="0"/>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钢丝绳最小线速度</w:t>
            </w:r>
          </w:p>
        </w:tc>
        <w:tc>
          <w:tcPr>
            <w:tcW w:w="4668"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76"/>
              <w:ind w:left="324" w:leftChars="0" w:right="288" w:rightChars="0"/>
              <w:jc w:val="center"/>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ascii="宋体" w:hAnsi="宋体" w:eastAsia="宋体" w:cs="宋体"/>
                <w:i w:val="0"/>
                <w:iCs w:val="0"/>
                <w:caps w:val="0"/>
                <w:color w:val="333333"/>
                <w:spacing w:val="0"/>
                <w:sz w:val="18"/>
                <w:szCs w:val="18"/>
                <w:lang w:val="en-US" w:eastAsia="zh-CN"/>
              </w:rPr>
              <w:t>27</w:t>
            </w:r>
          </w:p>
        </w:tc>
        <w:tc>
          <w:tcPr>
            <w:tcW w:w="25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60"/>
              <w:ind w:left="126" w:leftChars="0"/>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绞盘额定牵引力</w:t>
            </w:r>
          </w:p>
        </w:tc>
        <w:tc>
          <w:tcPr>
            <w:tcW w:w="4668"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76"/>
              <w:ind w:left="324" w:leftChars="0" w:right="288" w:rightChars="0"/>
              <w:jc w:val="center"/>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057"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
                <w:sz w:val="24"/>
              </w:rPr>
              <w:t>行驶性能参数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ascii="宋体" w:hAnsi="宋体" w:eastAsia="宋体" w:cs="宋体"/>
                <w:i w:val="0"/>
                <w:iCs w:val="0"/>
                <w:caps w:val="0"/>
                <w:color w:val="333333"/>
                <w:spacing w:val="0"/>
                <w:sz w:val="18"/>
                <w:szCs w:val="18"/>
                <w:lang w:val="en-US" w:eastAsia="zh-CN"/>
              </w:rPr>
              <w:t>28</w:t>
            </w:r>
          </w:p>
        </w:tc>
        <w:tc>
          <w:tcPr>
            <w:tcW w:w="25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60"/>
              <w:ind w:left="126" w:leftChars="0"/>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★轴距</w:t>
            </w:r>
          </w:p>
        </w:tc>
        <w:tc>
          <w:tcPr>
            <w:tcW w:w="4668"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76"/>
              <w:ind w:left="324" w:leftChars="0" w:right="288" w:rightChars="0"/>
              <w:jc w:val="center"/>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3815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ascii="宋体" w:hAnsi="宋体" w:eastAsia="宋体" w:cs="宋体"/>
                <w:i w:val="0"/>
                <w:iCs w:val="0"/>
                <w:caps w:val="0"/>
                <w:color w:val="333333"/>
                <w:spacing w:val="0"/>
                <w:sz w:val="18"/>
                <w:szCs w:val="18"/>
                <w:lang w:val="en-US" w:eastAsia="zh-CN"/>
              </w:rPr>
              <w:t>29</w:t>
            </w:r>
          </w:p>
        </w:tc>
        <w:tc>
          <w:tcPr>
            <w:tcW w:w="25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60"/>
              <w:ind w:left="126" w:leftChars="0"/>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前悬/后悬</w:t>
            </w:r>
          </w:p>
        </w:tc>
        <w:tc>
          <w:tcPr>
            <w:tcW w:w="4668"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76"/>
              <w:ind w:left="324" w:leftChars="0" w:right="288" w:rightChars="0"/>
              <w:jc w:val="center"/>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zh-CN" w:eastAsia="zh-CN" w:bidi="ar-SA"/>
              </w:rPr>
              <w:t>≥</w:t>
            </w:r>
            <w:r>
              <w:rPr>
                <w:rFonts w:hint="eastAsia" w:ascii="宋体" w:hAnsi="宋体" w:eastAsiaTheme="minorEastAsia" w:cstheme="minorBidi"/>
                <w:kern w:val="2"/>
                <w:sz w:val="21"/>
                <w:szCs w:val="24"/>
                <w:lang w:val="en-US" w:eastAsia="zh-CN" w:bidi="ar-SA"/>
              </w:rPr>
              <w:t>1015/2474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ascii="宋体" w:hAnsi="宋体" w:eastAsia="宋体" w:cs="宋体"/>
                <w:i w:val="0"/>
                <w:iCs w:val="0"/>
                <w:caps w:val="0"/>
                <w:color w:val="333333"/>
                <w:spacing w:val="0"/>
                <w:sz w:val="18"/>
                <w:szCs w:val="18"/>
                <w:lang w:val="en-US" w:eastAsia="zh-CN"/>
              </w:rPr>
              <w:t>30</w:t>
            </w:r>
          </w:p>
        </w:tc>
        <w:tc>
          <w:tcPr>
            <w:tcW w:w="25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60"/>
              <w:ind w:left="126" w:leftChars="0"/>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★接近角/离去角</w:t>
            </w:r>
          </w:p>
        </w:tc>
        <w:tc>
          <w:tcPr>
            <w:tcW w:w="4668"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76"/>
              <w:ind w:left="324" w:leftChars="0" w:right="288" w:rightChars="0"/>
              <w:jc w:val="center"/>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≥24/10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ascii="宋体" w:hAnsi="宋体" w:eastAsia="宋体" w:cs="宋体"/>
                <w:i w:val="0"/>
                <w:iCs w:val="0"/>
                <w:caps w:val="0"/>
                <w:color w:val="333333"/>
                <w:spacing w:val="0"/>
                <w:sz w:val="18"/>
                <w:szCs w:val="18"/>
                <w:lang w:val="en-US" w:eastAsia="zh-CN"/>
              </w:rPr>
              <w:t>31</w:t>
            </w:r>
          </w:p>
        </w:tc>
        <w:tc>
          <w:tcPr>
            <w:tcW w:w="25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60"/>
              <w:ind w:left="126" w:leftChars="0"/>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最高行驶速度</w:t>
            </w:r>
          </w:p>
        </w:tc>
        <w:tc>
          <w:tcPr>
            <w:tcW w:w="4668"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76"/>
              <w:ind w:left="324" w:leftChars="0" w:right="288" w:rightChars="0"/>
              <w:jc w:val="center"/>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ascii="宋体" w:hAnsi="宋体" w:eastAsia="宋体" w:cs="宋体"/>
                <w:i w:val="0"/>
                <w:iCs w:val="0"/>
                <w:caps w:val="0"/>
                <w:color w:val="333333"/>
                <w:spacing w:val="0"/>
                <w:sz w:val="18"/>
                <w:szCs w:val="18"/>
                <w:lang w:val="en-US" w:eastAsia="zh-CN"/>
              </w:rPr>
              <w:t>31</w:t>
            </w:r>
          </w:p>
        </w:tc>
        <w:tc>
          <w:tcPr>
            <w:tcW w:w="25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60"/>
              <w:ind w:left="126" w:leftChars="0"/>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最小离地间隙</w:t>
            </w:r>
          </w:p>
        </w:tc>
        <w:tc>
          <w:tcPr>
            <w:tcW w:w="4668"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top"/>
          </w:tcPr>
          <w:p>
            <w:pPr>
              <w:pStyle w:val="34"/>
              <w:spacing w:before="76"/>
              <w:ind w:left="324" w:leftChars="0" w:right="288" w:rightChars="0"/>
              <w:jc w:val="center"/>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17"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ascii="宋体" w:hAnsi="宋体" w:eastAsia="宋体" w:cs="宋体"/>
                <w:i w:val="0"/>
                <w:iCs w:val="0"/>
                <w:caps w:val="0"/>
                <w:color w:val="333333"/>
                <w:spacing w:val="0"/>
                <w:sz w:val="18"/>
                <w:szCs w:val="18"/>
                <w:lang w:val="en-US" w:eastAsia="zh-CN"/>
              </w:rPr>
              <w:t>33</w:t>
            </w:r>
          </w:p>
        </w:tc>
        <w:tc>
          <w:tcPr>
            <w:tcW w:w="2572"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10" w:firstLineChars="100"/>
              <w:jc w:val="both"/>
            </w:pPr>
            <w:r>
              <w:rPr>
                <w:rFonts w:hint="eastAsia" w:ascii="宋体" w:hAnsi="宋体" w:eastAsiaTheme="minorEastAsia" w:cstheme="minorBidi"/>
                <w:kern w:val="2"/>
                <w:sz w:val="21"/>
                <w:szCs w:val="24"/>
                <w:lang w:val="en-US" w:eastAsia="zh-CN" w:bidi="ar-SA"/>
              </w:rPr>
              <w:t>配件</w:t>
            </w:r>
          </w:p>
        </w:tc>
        <w:tc>
          <w:tcPr>
            <w:tcW w:w="4668"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rFonts w:hint="eastAsia" w:ascii="宋体" w:hAnsi="宋体" w:eastAsiaTheme="minorEastAsia" w:cstheme="minorBidi"/>
                <w:kern w:val="2"/>
                <w:sz w:val="21"/>
                <w:szCs w:val="24"/>
                <w:lang w:val="en-US" w:eastAsia="zh-CN" w:bidi="ar-SA"/>
              </w:rPr>
            </w:pPr>
            <w:r>
              <w:rPr>
                <w:rFonts w:hint="eastAsia" w:ascii="宋体" w:hAnsi="宋体" w:eastAsiaTheme="minorEastAsia" w:cstheme="minorBidi"/>
                <w:kern w:val="2"/>
                <w:sz w:val="21"/>
                <w:szCs w:val="24"/>
                <w:lang w:val="en-US" w:eastAsia="zh-CN" w:bidi="ar-SA"/>
              </w:rPr>
              <w:t>1</w:t>
            </w:r>
            <w:r>
              <w:rPr>
                <w:rFonts w:hint="eastAsia" w:ascii="宋体" w:hAnsi="宋体" w:cstheme="minorBidi"/>
                <w:kern w:val="2"/>
                <w:sz w:val="21"/>
                <w:szCs w:val="24"/>
                <w:lang w:val="en-US" w:eastAsia="zh-CN" w:bidi="ar-SA"/>
              </w:rPr>
              <w:t>.</w:t>
            </w:r>
            <w:r>
              <w:rPr>
                <w:rFonts w:hint="eastAsia" w:ascii="宋体" w:hAnsi="宋体" w:eastAsiaTheme="minorEastAsia" w:cstheme="minorBidi"/>
                <w:kern w:val="2"/>
                <w:sz w:val="21"/>
                <w:szCs w:val="24"/>
                <w:lang w:val="en-US" w:eastAsia="zh-CN" w:bidi="ar-SA"/>
              </w:rPr>
              <w:t>托车抱胎机构一对；</w:t>
            </w:r>
            <w:r>
              <w:rPr>
                <w:rFonts w:hint="eastAsia" w:ascii="宋体" w:hAnsi="宋体" w:cstheme="minorBidi"/>
                <w:kern w:val="2"/>
                <w:sz w:val="21"/>
                <w:szCs w:val="24"/>
                <w:lang w:val="en-US" w:eastAsia="zh-CN" w:bidi="ar-SA"/>
              </w:rPr>
              <w:t>2</w:t>
            </w:r>
            <w:r>
              <w:rPr>
                <w:rFonts w:hint="eastAsia" w:ascii="宋体" w:hAnsi="宋体" w:eastAsiaTheme="minorEastAsia" w:cstheme="minorBidi"/>
                <w:kern w:val="2"/>
                <w:sz w:val="21"/>
                <w:szCs w:val="24"/>
                <w:lang w:val="en-US" w:eastAsia="zh-CN" w:bidi="ar-SA"/>
              </w:rPr>
              <w:t>.辅助轮</w:t>
            </w:r>
            <w:r>
              <w:rPr>
                <w:rFonts w:hint="eastAsia" w:ascii="宋体" w:hAnsi="宋体" w:cstheme="minorBidi"/>
                <w:kern w:val="2"/>
                <w:sz w:val="21"/>
                <w:szCs w:val="24"/>
                <w:lang w:val="en-US" w:eastAsia="zh-CN" w:bidi="ar-SA"/>
              </w:rPr>
              <w:t>一</w:t>
            </w:r>
            <w:r>
              <w:rPr>
                <w:rFonts w:hint="eastAsia" w:ascii="宋体" w:hAnsi="宋体" w:eastAsiaTheme="minorEastAsia" w:cstheme="minorBidi"/>
                <w:kern w:val="2"/>
                <w:sz w:val="21"/>
                <w:szCs w:val="24"/>
                <w:lang w:val="en-US" w:eastAsia="zh-CN" w:bidi="ar-SA"/>
              </w:rPr>
              <w:t>对；</w:t>
            </w:r>
            <w:r>
              <w:rPr>
                <w:rFonts w:hint="eastAsia" w:ascii="宋体" w:hAnsi="宋体" w:cstheme="minorBidi"/>
                <w:kern w:val="2"/>
                <w:sz w:val="21"/>
                <w:szCs w:val="24"/>
                <w:lang w:val="en-US" w:eastAsia="zh-CN" w:bidi="ar-SA"/>
              </w:rPr>
              <w:t>3</w:t>
            </w:r>
            <w:r>
              <w:rPr>
                <w:rFonts w:hint="eastAsia" w:ascii="宋体" w:hAnsi="宋体" w:eastAsiaTheme="minorEastAsia" w:cstheme="minorBidi"/>
                <w:kern w:val="2"/>
                <w:sz w:val="21"/>
                <w:szCs w:val="24"/>
                <w:lang w:val="en-US" w:eastAsia="zh-CN" w:bidi="ar-SA"/>
              </w:rPr>
              <w:t>.双工具箱；</w:t>
            </w:r>
            <w:r>
              <w:rPr>
                <w:rFonts w:hint="eastAsia" w:ascii="宋体" w:hAnsi="宋体" w:cstheme="minorBidi"/>
                <w:kern w:val="2"/>
                <w:sz w:val="21"/>
                <w:szCs w:val="24"/>
                <w:lang w:val="en-US" w:eastAsia="zh-CN" w:bidi="ar-SA"/>
              </w:rPr>
              <w:t>4</w:t>
            </w:r>
            <w:r>
              <w:rPr>
                <w:rFonts w:hint="eastAsia" w:ascii="宋体" w:hAnsi="宋体" w:eastAsiaTheme="minorEastAsia" w:cstheme="minorBidi"/>
                <w:kern w:val="2"/>
                <w:sz w:val="21"/>
                <w:szCs w:val="24"/>
                <w:lang w:val="en-US" w:eastAsia="zh-CN" w:bidi="ar-SA"/>
              </w:rPr>
              <w:t>.松紧带四套；5.轮胎挡块四件。</w:t>
            </w:r>
          </w:p>
        </w:tc>
      </w:tr>
    </w:tbl>
    <w:p>
      <w:pPr>
        <w:rPr>
          <w:rFonts w:ascii="Times New Roman" w:hAnsi="Times New Roman" w:eastAsia="宋体" w:cs="Times New Roman"/>
        </w:rPr>
      </w:pPr>
    </w:p>
    <w:p>
      <w:pPr>
        <w:rPr>
          <w:rFonts w:ascii="宋体" w:hAnsi="宋体" w:cs="宋体"/>
        </w:rPr>
      </w:pPr>
      <w:r>
        <w:rPr>
          <w:rFonts w:hint="eastAsia" w:ascii="宋体" w:hAnsi="宋体" w:cs="宋体"/>
        </w:rPr>
        <w:t>说明：1、发动机、变速箱、底盘、轮胎为关键构件；</w:t>
      </w:r>
    </w:p>
    <w:p>
      <w:pPr>
        <w:ind w:left="414" w:leftChars="197" w:firstLine="165" w:firstLineChars="79"/>
        <w:rPr>
          <w:rFonts w:ascii="宋体" w:hAnsi="宋体" w:cs="宋体"/>
        </w:rPr>
      </w:pPr>
      <w:r>
        <w:rPr>
          <w:rFonts w:hint="eastAsia" w:ascii="宋体" w:hAnsi="宋体" w:cs="宋体"/>
        </w:rPr>
        <w:t>2、所投产品中车辆应为经过国家行业主管部门认证的定型产品，且列入《中华人民共和国发改委车辆生产企业及产品公告》，产品具备国家3C认证和环保认证；</w:t>
      </w:r>
    </w:p>
    <w:p>
      <w:pPr>
        <w:pStyle w:val="2"/>
      </w:pPr>
      <w:r>
        <w:rPr>
          <w:rFonts w:hint="eastAsia"/>
          <w:szCs w:val="21"/>
        </w:rPr>
        <w:t>注：带*号技术参数必须完全满足.</w:t>
      </w:r>
      <w:r>
        <w:rPr>
          <w:rFonts w:hint="eastAsia" w:ascii="Times New Roman" w:hAnsi="Times New Roman" w:eastAsia="宋体" w:cs="Times New Roman"/>
          <w:color w:val="5B9BD5" w:themeColor="accent1"/>
          <w:szCs w:val="21"/>
          <w14:textFill>
            <w14:solidFill>
              <w14:schemeClr w14:val="accent1"/>
            </w14:solidFill>
          </w14:textFill>
        </w:rPr>
        <w:t xml:space="preserve"> 每项技术参数响应应该标明技术支持的页码。</w:t>
      </w:r>
    </w:p>
    <w:p>
      <w:pPr>
        <w:pStyle w:val="4"/>
        <w:numPr>
          <w:ilvl w:val="0"/>
          <w:numId w:val="0"/>
        </w:numPr>
        <w:ind w:left="417"/>
        <w:rPr>
          <w:rFonts w:hint="eastAsia"/>
        </w:rPr>
      </w:pPr>
    </w:p>
    <w:p>
      <w:pPr>
        <w:pStyle w:val="4"/>
        <w:numPr>
          <w:ilvl w:val="0"/>
          <w:numId w:val="0"/>
        </w:numPr>
        <w:ind w:left="417"/>
      </w:pPr>
      <w:r>
        <w:rPr>
          <w:rFonts w:hint="eastAsia"/>
        </w:rPr>
        <w:t>1.基本要求</w:t>
      </w:r>
    </w:p>
    <w:p>
      <w:pPr>
        <w:numPr>
          <w:ilvl w:val="0"/>
          <w:numId w:val="5"/>
        </w:numPr>
        <w:spacing w:line="360" w:lineRule="auto"/>
        <w:rPr>
          <w:rFonts w:ascii="宋体"/>
          <w:szCs w:val="21"/>
        </w:rPr>
      </w:pPr>
      <w:r>
        <w:rPr>
          <w:rFonts w:ascii="宋体" w:hAnsi="宋体"/>
          <w:szCs w:val="21"/>
        </w:rPr>
        <w:t>1</w:t>
      </w:r>
      <w:r>
        <w:rPr>
          <w:rFonts w:hint="eastAsia" w:ascii="宋体" w:hAnsi="宋体"/>
          <w:szCs w:val="21"/>
        </w:rPr>
        <w:t>、机械设计合理，制造工艺先进，安全装置齐全可靠。</w:t>
      </w:r>
    </w:p>
    <w:p>
      <w:pPr>
        <w:spacing w:line="360" w:lineRule="auto"/>
        <w:ind w:left="420"/>
        <w:rPr>
          <w:rFonts w:ascii="宋体"/>
          <w:szCs w:val="21"/>
        </w:rPr>
      </w:pPr>
      <w:r>
        <w:rPr>
          <w:rFonts w:ascii="宋体" w:hAnsi="宋体"/>
          <w:szCs w:val="21"/>
        </w:rPr>
        <w:t>1</w:t>
      </w:r>
      <w:r>
        <w:rPr>
          <w:rFonts w:hint="eastAsia" w:ascii="宋体" w:hAnsi="宋体"/>
          <w:szCs w:val="21"/>
        </w:rPr>
        <w:t>．</w:t>
      </w:r>
      <w:r>
        <w:rPr>
          <w:rFonts w:ascii="宋体" w:hAnsi="宋体"/>
          <w:szCs w:val="21"/>
        </w:rPr>
        <w:t>2</w:t>
      </w:r>
      <w:r>
        <w:rPr>
          <w:rFonts w:hint="eastAsia" w:ascii="宋体" w:hAnsi="宋体"/>
          <w:szCs w:val="21"/>
        </w:rPr>
        <w:t>、部分总成件采用进口件或具有国际先进水平并提供书面证明。</w:t>
      </w:r>
    </w:p>
    <w:p>
      <w:pPr>
        <w:numPr>
          <w:ilvl w:val="1"/>
          <w:numId w:val="6"/>
        </w:numPr>
        <w:spacing w:line="360" w:lineRule="auto"/>
        <w:rPr>
          <w:rFonts w:ascii="宋体"/>
          <w:szCs w:val="21"/>
        </w:rPr>
      </w:pPr>
      <w:r>
        <w:rPr>
          <w:rFonts w:ascii="宋体" w:hAnsi="宋体"/>
          <w:szCs w:val="21"/>
        </w:rPr>
        <w:t>3</w:t>
      </w:r>
      <w:r>
        <w:rPr>
          <w:rFonts w:hint="eastAsia" w:ascii="宋体" w:hAnsi="宋体"/>
          <w:szCs w:val="21"/>
        </w:rPr>
        <w:t>、操作灵便，可维护性强。</w:t>
      </w:r>
    </w:p>
    <w:p>
      <w:pPr>
        <w:spacing w:line="360" w:lineRule="auto"/>
        <w:ind w:left="840" w:leftChars="200" w:hanging="420" w:hangingChars="200"/>
        <w:rPr>
          <w:rFonts w:ascii="宋体"/>
          <w:szCs w:val="21"/>
        </w:rPr>
      </w:pPr>
      <w:r>
        <w:rPr>
          <w:rFonts w:ascii="宋体" w:hAnsi="宋体"/>
          <w:szCs w:val="21"/>
        </w:rPr>
        <w:t>1</w:t>
      </w:r>
      <w:r>
        <w:rPr>
          <w:rFonts w:hint="eastAsia" w:ascii="宋体" w:hAnsi="宋体"/>
          <w:szCs w:val="21"/>
        </w:rPr>
        <w:t>．</w:t>
      </w:r>
      <w:r>
        <w:rPr>
          <w:rFonts w:ascii="宋体" w:hAnsi="宋体"/>
          <w:szCs w:val="21"/>
        </w:rPr>
        <w:t>4</w:t>
      </w:r>
      <w:r>
        <w:rPr>
          <w:rFonts w:hint="eastAsia" w:ascii="宋体" w:hAnsi="宋体"/>
          <w:szCs w:val="21"/>
        </w:rPr>
        <w:t>、标准配置包括保证车辆设备正常工作所需的附件、工具和随机备件，并有装箱单。</w:t>
      </w:r>
    </w:p>
    <w:p>
      <w:pPr>
        <w:spacing w:line="360" w:lineRule="auto"/>
        <w:ind w:left="420"/>
        <w:rPr>
          <w:rFonts w:ascii="宋体"/>
          <w:szCs w:val="21"/>
        </w:rPr>
      </w:pPr>
      <w:r>
        <w:rPr>
          <w:rFonts w:ascii="宋体" w:hAnsi="宋体"/>
          <w:szCs w:val="21"/>
        </w:rPr>
        <w:t>1</w:t>
      </w:r>
      <w:r>
        <w:rPr>
          <w:rFonts w:hint="eastAsia" w:ascii="宋体" w:hAnsi="宋体"/>
          <w:szCs w:val="21"/>
        </w:rPr>
        <w:t>．</w:t>
      </w:r>
      <w:r>
        <w:rPr>
          <w:rFonts w:ascii="宋体" w:hAnsi="宋体"/>
          <w:szCs w:val="21"/>
        </w:rPr>
        <w:t>5</w:t>
      </w:r>
      <w:r>
        <w:rPr>
          <w:rFonts w:hint="eastAsia" w:ascii="宋体" w:hAnsi="宋体"/>
          <w:szCs w:val="21"/>
        </w:rPr>
        <w:t>、随机配有车辆设备使用保养说明书、发动机保养说明书和零部件图册。</w:t>
      </w:r>
    </w:p>
    <w:p>
      <w:pPr>
        <w:spacing w:line="360" w:lineRule="auto"/>
        <w:ind w:left="420"/>
        <w:rPr>
          <w:rFonts w:ascii="宋体"/>
          <w:szCs w:val="21"/>
        </w:rPr>
      </w:pPr>
      <w:r>
        <w:rPr>
          <w:rFonts w:ascii="宋体" w:hAnsi="宋体"/>
          <w:szCs w:val="21"/>
        </w:rPr>
        <w:t>1</w:t>
      </w:r>
      <w:r>
        <w:rPr>
          <w:rFonts w:hint="eastAsia" w:ascii="宋体" w:hAnsi="宋体"/>
          <w:szCs w:val="21"/>
        </w:rPr>
        <w:t>．</w:t>
      </w:r>
      <w:r>
        <w:rPr>
          <w:rFonts w:ascii="宋体" w:hAnsi="宋体"/>
          <w:szCs w:val="21"/>
        </w:rPr>
        <w:t>6</w:t>
      </w:r>
      <w:r>
        <w:rPr>
          <w:rFonts w:hint="eastAsia" w:ascii="宋体" w:hAnsi="宋体"/>
          <w:szCs w:val="21"/>
        </w:rPr>
        <w:t>、有可供用户和供应商双方操作的验收标准或条款。</w:t>
      </w:r>
    </w:p>
    <w:p>
      <w:pPr>
        <w:spacing w:line="360" w:lineRule="auto"/>
        <w:ind w:left="840" w:leftChars="200" w:hanging="420" w:hangingChars="200"/>
        <w:rPr>
          <w:rFonts w:ascii="宋体"/>
          <w:szCs w:val="21"/>
        </w:rPr>
      </w:pPr>
      <w:r>
        <w:rPr>
          <w:rFonts w:ascii="宋体" w:hAnsi="宋体"/>
          <w:szCs w:val="21"/>
        </w:rPr>
        <w:t>1</w:t>
      </w:r>
      <w:r>
        <w:rPr>
          <w:rFonts w:hint="eastAsia" w:ascii="宋体" w:hAnsi="宋体"/>
          <w:szCs w:val="21"/>
        </w:rPr>
        <w:t>．</w:t>
      </w:r>
      <w:r>
        <w:rPr>
          <w:rFonts w:ascii="宋体" w:hAnsi="宋体"/>
          <w:szCs w:val="21"/>
        </w:rPr>
        <w:t>7</w:t>
      </w:r>
      <w:r>
        <w:rPr>
          <w:rFonts w:hint="eastAsia" w:ascii="宋体" w:hAnsi="宋体"/>
          <w:szCs w:val="21"/>
        </w:rPr>
        <w:t>、所供车辆的漆面必须是原厂漆面、应清洁光亮；不得有脱漆、色差、划痕和瘪窝。</w:t>
      </w:r>
    </w:p>
    <w:p>
      <w:pPr>
        <w:numPr>
          <w:ilvl w:val="0"/>
          <w:numId w:val="7"/>
        </w:numPr>
        <w:spacing w:line="360" w:lineRule="auto"/>
        <w:rPr>
          <w:rFonts w:ascii="宋体"/>
          <w:szCs w:val="21"/>
        </w:rPr>
      </w:pPr>
      <w:r>
        <w:rPr>
          <w:rFonts w:ascii="宋体" w:hAnsi="宋体"/>
          <w:szCs w:val="21"/>
        </w:rPr>
        <w:t>8</w:t>
      </w:r>
      <w:r>
        <w:rPr>
          <w:rFonts w:hint="eastAsia" w:ascii="宋体" w:hAnsi="宋体"/>
          <w:szCs w:val="21"/>
        </w:rPr>
        <w:t>、车辆内部的座椅及其他内饰件应完整清洁．不得有划伤、污点，使用时应方便灵活。</w:t>
      </w:r>
    </w:p>
    <w:p>
      <w:pPr>
        <w:numPr>
          <w:ilvl w:val="0"/>
          <w:numId w:val="8"/>
        </w:numPr>
        <w:spacing w:line="360" w:lineRule="auto"/>
        <w:rPr>
          <w:rFonts w:ascii="宋体"/>
          <w:szCs w:val="21"/>
        </w:rPr>
      </w:pPr>
      <w:r>
        <w:rPr>
          <w:rFonts w:ascii="宋体" w:hAnsi="宋体"/>
          <w:szCs w:val="21"/>
        </w:rPr>
        <w:t>9</w:t>
      </w:r>
      <w:r>
        <w:rPr>
          <w:rFonts w:hint="eastAsia" w:ascii="宋体" w:hAnsi="宋体"/>
          <w:szCs w:val="21"/>
        </w:rPr>
        <w:t>、车辆内、外部的灯光应齐全、有效。</w:t>
      </w:r>
    </w:p>
    <w:p>
      <w:pPr>
        <w:numPr>
          <w:ilvl w:val="0"/>
          <w:numId w:val="9"/>
        </w:numPr>
        <w:spacing w:line="360" w:lineRule="auto"/>
        <w:rPr>
          <w:rFonts w:ascii="宋体"/>
          <w:szCs w:val="21"/>
        </w:rPr>
      </w:pPr>
      <w:r>
        <w:rPr>
          <w:rFonts w:ascii="宋体" w:hAnsi="宋体"/>
          <w:szCs w:val="21"/>
        </w:rPr>
        <w:t>10</w:t>
      </w:r>
      <w:r>
        <w:rPr>
          <w:rFonts w:hint="eastAsia" w:ascii="宋体" w:hAnsi="宋体"/>
          <w:szCs w:val="21"/>
        </w:rPr>
        <w:t>、车辆在运行过程中不得有异常响声，制动装置</w:t>
      </w:r>
      <w:r>
        <w:rPr>
          <w:rFonts w:ascii="宋体" w:hAnsi="宋体"/>
          <w:szCs w:val="21"/>
        </w:rPr>
        <w:t>(</w:t>
      </w:r>
      <w:r>
        <w:rPr>
          <w:rFonts w:hint="eastAsia" w:ascii="宋体" w:hAnsi="宋体"/>
          <w:szCs w:val="21"/>
        </w:rPr>
        <w:t>包括手制动</w:t>
      </w:r>
      <w:r>
        <w:rPr>
          <w:rFonts w:ascii="宋体" w:hAnsi="宋体"/>
          <w:szCs w:val="21"/>
        </w:rPr>
        <w:t>)</w:t>
      </w:r>
      <w:r>
        <w:rPr>
          <w:rFonts w:hint="eastAsia" w:ascii="宋体" w:hAnsi="宋体"/>
          <w:szCs w:val="21"/>
        </w:rPr>
        <w:t>和转向应灵活、有效；其动力性能和经济性能应符合设计要求；</w:t>
      </w:r>
      <w:r>
        <w:rPr>
          <w:rFonts w:hint="eastAsia" w:ascii="宋体" w:hAnsi="宋体"/>
          <w:b/>
          <w:bCs/>
          <w:szCs w:val="21"/>
        </w:rPr>
        <w:t>尾气排放达到国</w:t>
      </w:r>
      <w:r>
        <w:rPr>
          <w:rFonts w:hint="eastAsia" w:ascii="宋体" w:hAnsi="宋体" w:cs="宋体"/>
          <w:b/>
          <w:bCs/>
          <w:szCs w:val="21"/>
        </w:rPr>
        <w:t>六</w:t>
      </w:r>
      <w:r>
        <w:rPr>
          <w:rFonts w:hint="eastAsia" w:ascii="宋体" w:hAnsi="宋体"/>
          <w:b/>
          <w:bCs/>
          <w:szCs w:val="21"/>
        </w:rPr>
        <w:t>及以上标准，噪声符合现行中国标准</w:t>
      </w:r>
      <w:r>
        <w:rPr>
          <w:rFonts w:hint="eastAsia" w:ascii="宋体" w:hAnsi="宋体"/>
          <w:szCs w:val="21"/>
        </w:rPr>
        <w:t>。</w:t>
      </w:r>
    </w:p>
    <w:p>
      <w:pPr>
        <w:numPr>
          <w:ilvl w:val="0"/>
          <w:numId w:val="10"/>
        </w:numPr>
        <w:spacing w:line="360" w:lineRule="auto"/>
        <w:rPr>
          <w:rFonts w:ascii="宋体"/>
          <w:szCs w:val="21"/>
        </w:rPr>
      </w:pPr>
      <w:r>
        <w:rPr>
          <w:rFonts w:ascii="宋体" w:hAnsi="宋体"/>
          <w:szCs w:val="21"/>
        </w:rPr>
        <w:t>11</w:t>
      </w:r>
      <w:r>
        <w:rPr>
          <w:rFonts w:hint="eastAsia" w:ascii="宋体" w:hAnsi="宋体"/>
          <w:szCs w:val="21"/>
        </w:rPr>
        <w:t>、投标人应主动协助使用方对车辆进行检验，查验发动机号、底盘号，交付所有证件、工具和主、副钥匙，并提供不少于</w:t>
      </w:r>
      <w:r>
        <w:rPr>
          <w:rFonts w:ascii="宋体" w:hAnsi="宋体"/>
          <w:b/>
          <w:szCs w:val="21"/>
        </w:rPr>
        <w:t>50</w:t>
      </w:r>
      <w:r>
        <w:rPr>
          <w:rFonts w:hint="eastAsia" w:ascii="宋体" w:hAnsi="宋体"/>
          <w:b/>
          <w:szCs w:val="21"/>
        </w:rPr>
        <w:t>升</w:t>
      </w:r>
      <w:r>
        <w:rPr>
          <w:rFonts w:hint="eastAsia" w:ascii="宋体" w:hAnsi="宋体"/>
          <w:szCs w:val="21"/>
        </w:rPr>
        <w:t>的燃油。</w:t>
      </w:r>
      <w:r>
        <w:rPr>
          <w:rFonts w:hint="eastAsia" w:ascii="宋体" w:hAnsi="宋体"/>
          <w:b/>
          <w:bCs/>
          <w:szCs w:val="21"/>
        </w:rPr>
        <w:t>投标人应准确把握安徽省当地机动车登记注册政策，所有车辆应具有国家规定的合法的上牌照手续，保证所有车辆能上牌照</w:t>
      </w:r>
      <w:r>
        <w:rPr>
          <w:rFonts w:hint="eastAsia" w:ascii="宋体" w:hAnsi="宋体"/>
          <w:szCs w:val="21"/>
        </w:rPr>
        <w:t>。</w:t>
      </w:r>
    </w:p>
    <w:p>
      <w:pPr>
        <w:numPr>
          <w:ilvl w:val="0"/>
          <w:numId w:val="11"/>
        </w:numPr>
        <w:spacing w:line="360" w:lineRule="auto"/>
        <w:rPr>
          <w:rFonts w:ascii="宋体"/>
          <w:szCs w:val="21"/>
        </w:rPr>
      </w:pPr>
      <w:r>
        <w:rPr>
          <w:rFonts w:ascii="宋体" w:hAnsi="宋体"/>
          <w:szCs w:val="21"/>
        </w:rPr>
        <w:t>12</w:t>
      </w:r>
      <w:r>
        <w:rPr>
          <w:rFonts w:hint="eastAsia" w:ascii="宋体" w:hAnsi="宋体"/>
          <w:szCs w:val="21"/>
        </w:rPr>
        <w:t>、报价人应主动协助使用方做好新车辆的走合期保养，车辆发生故障时，报价人应主动与制造厂联系解决索赔问题。</w:t>
      </w:r>
    </w:p>
    <w:p>
      <w:pPr>
        <w:spacing w:line="360" w:lineRule="auto"/>
        <w:ind w:left="840" w:leftChars="200" w:hanging="420" w:hangingChars="200"/>
        <w:rPr>
          <w:rFonts w:ascii="宋体"/>
          <w:szCs w:val="21"/>
        </w:rPr>
      </w:pPr>
      <w:r>
        <w:rPr>
          <w:rFonts w:ascii="宋体" w:hAnsi="宋体"/>
          <w:szCs w:val="21"/>
        </w:rPr>
        <w:t>1</w:t>
      </w:r>
      <w:r>
        <w:rPr>
          <w:rFonts w:hint="eastAsia" w:ascii="宋体" w:hAnsi="宋体"/>
          <w:szCs w:val="21"/>
        </w:rPr>
        <w:t>．</w:t>
      </w:r>
      <w:r>
        <w:rPr>
          <w:rFonts w:ascii="宋体" w:hAnsi="宋体"/>
          <w:szCs w:val="21"/>
        </w:rPr>
        <w:t>13</w:t>
      </w:r>
      <w:r>
        <w:rPr>
          <w:rFonts w:hint="eastAsia" w:ascii="宋体" w:hAnsi="宋体"/>
          <w:szCs w:val="21"/>
        </w:rPr>
        <w:t>、车辆设备在使用过程中如零部件发生丢失和损坏，报价人应主动协助使用方操作人员按优惠价格配置原制造厂生产的优质零部件。</w:t>
      </w: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ind w:left="840" w:leftChars="200" w:hanging="420" w:hangingChars="200"/>
        <w:rPr>
          <w:rFonts w:ascii="宋体" w:hAnsi="宋体"/>
          <w:szCs w:val="21"/>
        </w:rPr>
      </w:pPr>
    </w:p>
    <w:p>
      <w:pPr>
        <w:spacing w:line="360" w:lineRule="auto"/>
        <w:rPr>
          <w:rFonts w:ascii="宋体" w:hAnsi="宋体"/>
          <w:szCs w:val="21"/>
        </w:rPr>
      </w:pPr>
    </w:p>
    <w:p>
      <w:pPr>
        <w:pStyle w:val="4"/>
        <w:numPr>
          <w:ilvl w:val="0"/>
          <w:numId w:val="0"/>
        </w:numPr>
        <w:spacing w:line="240" w:lineRule="auto"/>
        <w:ind w:left="417"/>
        <w:rPr>
          <w:rFonts w:ascii="宋体" w:hAnsi="宋体" w:cs="宋体"/>
          <w:szCs w:val="21"/>
        </w:rPr>
      </w:pPr>
      <w:r>
        <w:rPr>
          <w:rFonts w:hint="eastAsia"/>
        </w:rPr>
        <w:t>2．车辆参数与要求</w:t>
      </w:r>
    </w:p>
    <w:p>
      <w:pPr>
        <w:numPr>
          <w:ilvl w:val="0"/>
          <w:numId w:val="11"/>
        </w:numPr>
        <w:rPr>
          <w:rFonts w:ascii="宋体" w:hAnsi="宋体" w:cs="宋体"/>
          <w:szCs w:val="21"/>
        </w:rPr>
      </w:pPr>
      <w:r>
        <w:rPr>
          <w:rFonts w:hint="eastAsia" w:ascii="宋体" w:hAnsi="宋体" w:cs="宋体"/>
          <w:szCs w:val="21"/>
        </w:rPr>
        <w:t>1、主要技术参数与要求：详见“采购需求及清单”</w:t>
      </w:r>
    </w:p>
    <w:p>
      <w:pPr>
        <w:ind w:firstLine="420" w:firstLineChars="200"/>
        <w:rPr>
          <w:rFonts w:ascii="宋体"/>
        </w:rPr>
      </w:pPr>
      <w:r>
        <w:rPr>
          <w:rFonts w:ascii="宋体" w:hAnsi="宋体"/>
        </w:rPr>
        <w:t>2</w:t>
      </w:r>
      <w:r>
        <w:rPr>
          <w:rFonts w:hint="eastAsia" w:ascii="宋体" w:hAnsi="宋体"/>
        </w:rPr>
        <w:t>．</w:t>
      </w:r>
      <w:r>
        <w:rPr>
          <w:rFonts w:ascii="宋体" w:hAnsi="宋体"/>
        </w:rPr>
        <w:t>2</w:t>
      </w:r>
      <w:r>
        <w:rPr>
          <w:rFonts w:hint="eastAsia" w:ascii="宋体" w:hAnsi="宋体"/>
        </w:rPr>
        <w:t>、车底盘在改装中，对底盘的主要结构不得进行伤害性改动，整车的动力性、安全性、经济性、操纵性能及环保性能等主要技术指标在同比条件下不得低于原底盘的相应指标；</w:t>
      </w:r>
    </w:p>
    <w:p>
      <w:pPr>
        <w:ind w:firstLine="420" w:firstLineChars="200"/>
        <w:rPr>
          <w:rFonts w:ascii="宋体"/>
        </w:rPr>
      </w:pPr>
    </w:p>
    <w:p>
      <w:pPr>
        <w:pStyle w:val="4"/>
        <w:numPr>
          <w:ilvl w:val="0"/>
          <w:numId w:val="0"/>
        </w:numPr>
        <w:spacing w:line="240" w:lineRule="auto"/>
        <w:ind w:left="417"/>
      </w:pPr>
      <w:r>
        <w:rPr>
          <w:rFonts w:hint="eastAsia"/>
        </w:rPr>
        <w:t>3．培训要求基本服务要求</w:t>
      </w:r>
    </w:p>
    <w:p>
      <w:pPr>
        <w:ind w:firstLine="420" w:firstLineChars="200"/>
        <w:rPr>
          <w:rFonts w:ascii="宋体" w:hAnsi="宋体"/>
        </w:rPr>
      </w:pPr>
      <w:r>
        <w:rPr>
          <w:rFonts w:hint="eastAsia" w:ascii="宋体" w:hAnsi="宋体"/>
        </w:rPr>
        <w:t>3．1、讲解车辆安全操作规范、安全操作程序、用途、结构及维护和保养方法；</w:t>
      </w:r>
    </w:p>
    <w:p>
      <w:pPr>
        <w:ind w:firstLine="420" w:firstLineChars="200"/>
        <w:rPr>
          <w:rFonts w:ascii="宋体" w:hAnsi="宋体"/>
        </w:rPr>
      </w:pPr>
      <w:r>
        <w:rPr>
          <w:rFonts w:hint="eastAsia" w:ascii="宋体" w:hAnsi="宋体"/>
        </w:rPr>
        <w:t>3．2、指导买方操作人员进行模拟操作及对不同事故的处理；</w:t>
      </w:r>
    </w:p>
    <w:p>
      <w:pPr>
        <w:ind w:firstLine="420" w:firstLineChars="200"/>
        <w:rPr>
          <w:rFonts w:ascii="宋体" w:hAnsi="宋体"/>
        </w:rPr>
      </w:pPr>
      <w:r>
        <w:rPr>
          <w:rFonts w:hint="eastAsia" w:ascii="宋体" w:hAnsi="宋体"/>
        </w:rPr>
        <w:t>3．3、培训计划：完善的培训计划，不少于7天的理论和实际操作培训，保证参训人员熟练操作，懂得日常维保及维修，熟悉各部件功能，能够发现故障，能够准确与厂家技术人员进行技术沟通的能力。</w:t>
      </w:r>
    </w:p>
    <w:p>
      <w:pPr>
        <w:pStyle w:val="4"/>
        <w:numPr>
          <w:ilvl w:val="0"/>
          <w:numId w:val="0"/>
        </w:numPr>
        <w:spacing w:line="240" w:lineRule="auto"/>
        <w:ind w:left="417"/>
      </w:pPr>
      <w:r>
        <w:rPr>
          <w:rFonts w:hint="eastAsia"/>
        </w:rPr>
        <w:t>4．质保期及售后服务</w:t>
      </w:r>
    </w:p>
    <w:p>
      <w:pPr>
        <w:ind w:firstLine="420" w:firstLineChars="200"/>
        <w:rPr>
          <w:rFonts w:ascii="宋体" w:hAnsi="宋体"/>
        </w:rPr>
      </w:pPr>
      <w:r>
        <w:rPr>
          <w:rFonts w:hint="eastAsia" w:ascii="宋体" w:hAnsi="宋体"/>
        </w:rPr>
        <w:t>4．1、设备（易损件除外）质保期见技术指标一览表（若技术指标一览表中未作出质保期要求，质保期从验收完成之日起按两年计算）若厂家公开承诺质保期更长的，质保期从其承诺；质保期自设备验收合格之日起计。</w:t>
      </w:r>
    </w:p>
    <w:p>
      <w:pPr>
        <w:ind w:firstLine="420" w:firstLineChars="200"/>
        <w:rPr>
          <w:rFonts w:ascii="宋体" w:hAnsi="宋体"/>
        </w:rPr>
      </w:pPr>
      <w:r>
        <w:rPr>
          <w:rFonts w:hint="eastAsia" w:ascii="宋体" w:hAnsi="宋体"/>
        </w:rPr>
        <w:t>4．2、在质保期内，接到买方服务信息后，2个小时内应做出明确回复，24小时内到达现场，72小时内处理完毕。</w:t>
      </w:r>
    </w:p>
    <w:p>
      <w:pPr>
        <w:ind w:firstLine="420" w:firstLineChars="200"/>
        <w:rPr>
          <w:rFonts w:ascii="宋体" w:hAnsi="宋体"/>
        </w:rPr>
      </w:pPr>
      <w:r>
        <w:rPr>
          <w:rFonts w:hint="eastAsia" w:ascii="宋体" w:hAnsi="宋体"/>
        </w:rPr>
        <w:t>4．3、质保期内的维修工时及材料费用、维修人员的差旅费、宿费等由卖方承担。</w:t>
      </w:r>
    </w:p>
    <w:p>
      <w:pPr>
        <w:ind w:firstLine="420" w:firstLineChars="200"/>
        <w:rPr>
          <w:rFonts w:ascii="宋体" w:hAnsi="宋体"/>
        </w:rPr>
      </w:pPr>
      <w:r>
        <w:rPr>
          <w:rFonts w:hint="eastAsia" w:ascii="宋体" w:hAnsi="宋体"/>
        </w:rPr>
        <w:t>4．4、在质保期内，如设备或零部件因非人力因素出现故障而造成短期停用，则质保期和免费维修期相应顺延。</w:t>
      </w:r>
    </w:p>
    <w:p>
      <w:pPr>
        <w:ind w:firstLine="420" w:firstLineChars="200"/>
        <w:rPr>
          <w:rFonts w:ascii="宋体" w:hAnsi="宋体"/>
        </w:rPr>
      </w:pPr>
      <w:r>
        <w:rPr>
          <w:rFonts w:hint="eastAsia" w:ascii="宋体" w:hAnsi="宋体"/>
        </w:rPr>
        <w:t>4．5、 质保期内，卖方在冬季设备使用前及使用结束后免费进行2次/年全面维保工作。</w:t>
      </w:r>
    </w:p>
    <w:p>
      <w:pPr>
        <w:ind w:firstLine="420" w:firstLineChars="200"/>
        <w:rPr>
          <w:rFonts w:ascii="宋体" w:hAnsi="宋体"/>
        </w:rPr>
      </w:pPr>
      <w:r>
        <w:rPr>
          <w:rFonts w:hint="eastAsia" w:ascii="宋体" w:hAnsi="宋体"/>
        </w:rPr>
        <w:t>4．6 、质保期外出现故障时，卖方应按质保期内时效规定提供维修服务，以优惠价格收取材料费及人工费。</w:t>
      </w:r>
    </w:p>
    <w:p>
      <w:pPr>
        <w:ind w:firstLine="420" w:firstLineChars="200"/>
        <w:rPr>
          <w:rFonts w:ascii="宋体" w:hAnsi="宋体" w:cs="宋体"/>
          <w:sz w:val="22"/>
          <w:szCs w:val="22"/>
        </w:rPr>
      </w:pPr>
      <w:r>
        <w:rPr>
          <w:rFonts w:hint="eastAsia" w:ascii="宋体" w:hAnsi="宋体"/>
        </w:rPr>
        <w:t>4．7、售后服务：完善售后服务计划，每年不少于两次质量回访，提供维护保养巡检报告。给予终身技术指导。</w:t>
      </w:r>
    </w:p>
    <w:p>
      <w:pPr>
        <w:pStyle w:val="4"/>
        <w:numPr>
          <w:ilvl w:val="0"/>
          <w:numId w:val="0"/>
        </w:numPr>
        <w:spacing w:line="240" w:lineRule="auto"/>
        <w:ind w:left="417"/>
      </w:pPr>
      <w:r>
        <w:rPr>
          <w:rFonts w:hint="eastAsia"/>
        </w:rPr>
        <w:t>5．技术服务范围及验收标准</w:t>
      </w:r>
    </w:p>
    <w:p>
      <w:pPr>
        <w:ind w:firstLine="420" w:firstLineChars="200"/>
        <w:rPr>
          <w:rFonts w:ascii="宋体" w:hAnsi="宋体"/>
        </w:rPr>
      </w:pPr>
      <w:r>
        <w:rPr>
          <w:rFonts w:hint="eastAsia" w:ascii="宋体" w:hAnsi="宋体"/>
        </w:rPr>
        <w:t>5.1、车辆规格性能均应符合或优于本标书的要求且为“零公里”新车，交货时每辆车须带≥50升燃油。</w:t>
      </w:r>
    </w:p>
    <w:p>
      <w:pPr>
        <w:ind w:firstLine="420" w:firstLineChars="200"/>
        <w:rPr>
          <w:rFonts w:ascii="宋体" w:hAnsi="宋体"/>
        </w:rPr>
      </w:pPr>
      <w:r>
        <w:rPr>
          <w:rFonts w:hint="eastAsia" w:ascii="宋体" w:hAnsi="宋体"/>
        </w:rPr>
        <w:t>5.2、厂家提供使用说明书及维修手册1套。</w:t>
      </w:r>
    </w:p>
    <w:p>
      <w:pPr>
        <w:ind w:firstLine="420" w:firstLineChars="200"/>
        <w:rPr>
          <w:rFonts w:ascii="宋体" w:hAnsi="宋体"/>
        </w:rPr>
      </w:pPr>
      <w:r>
        <w:rPr>
          <w:rFonts w:hint="eastAsia" w:ascii="宋体" w:hAnsi="宋体"/>
        </w:rPr>
        <w:t>5.3、厂家出示检验报告及合格证明。</w:t>
      </w:r>
    </w:p>
    <w:p>
      <w:pPr>
        <w:ind w:firstLine="420" w:firstLineChars="200"/>
        <w:rPr>
          <w:rFonts w:ascii="宋体" w:hAnsi="宋体"/>
        </w:rPr>
      </w:pPr>
      <w:r>
        <w:rPr>
          <w:rFonts w:hint="eastAsia" w:ascii="宋体" w:hAnsi="宋体"/>
        </w:rPr>
        <w:t>5.4、外观上灯光和仪表应灵敏、完整、清晰、准确，整机涂漆光泽均匀、无油漆脱落锈蚀、碰伤，附具齐全完整。</w:t>
      </w:r>
    </w:p>
    <w:p>
      <w:pPr>
        <w:ind w:firstLine="420" w:firstLineChars="200"/>
        <w:rPr>
          <w:rFonts w:ascii="宋体" w:hAnsi="宋体"/>
        </w:rPr>
      </w:pPr>
      <w:r>
        <w:rPr>
          <w:rFonts w:hint="eastAsia" w:ascii="宋体" w:hAnsi="宋体"/>
        </w:rPr>
        <w:t>5.5、各部件性能可靠，无渗漏，无异响，转动灵活，制动良好。</w:t>
      </w:r>
    </w:p>
    <w:p>
      <w:pPr>
        <w:ind w:firstLine="420" w:firstLineChars="200"/>
        <w:rPr>
          <w:rFonts w:ascii="宋体" w:hAnsi="宋体"/>
        </w:rPr>
      </w:pPr>
      <w:r>
        <w:rPr>
          <w:rFonts w:hint="eastAsia" w:ascii="宋体" w:hAnsi="宋体"/>
        </w:rPr>
        <w:t>5.6、验收期限：交货后一周内。</w:t>
      </w:r>
    </w:p>
    <w:p>
      <w:pPr>
        <w:ind w:firstLine="420" w:firstLineChars="200"/>
        <w:rPr>
          <w:rFonts w:ascii="宋体" w:hAnsi="宋体"/>
        </w:rPr>
      </w:pPr>
      <w:r>
        <w:rPr>
          <w:rFonts w:hint="eastAsia" w:ascii="宋体" w:hAnsi="宋体"/>
        </w:rPr>
        <w:t>5.7、交货地点：买方指定。</w:t>
      </w:r>
    </w:p>
    <w:p>
      <w:pPr>
        <w:pStyle w:val="4"/>
        <w:numPr>
          <w:ilvl w:val="0"/>
          <w:numId w:val="0"/>
        </w:numPr>
        <w:spacing w:line="240" w:lineRule="auto"/>
        <w:ind w:left="417"/>
      </w:pPr>
      <w:r>
        <w:rPr>
          <w:rFonts w:hint="eastAsia"/>
        </w:rPr>
        <w:t>6．其它要求</w:t>
      </w:r>
    </w:p>
    <w:p>
      <w:pPr>
        <w:ind w:firstLine="420" w:firstLineChars="200"/>
        <w:rPr>
          <w:rFonts w:ascii="宋体"/>
        </w:rPr>
      </w:pPr>
      <w:r>
        <w:rPr>
          <w:rFonts w:hint="eastAsia" w:ascii="宋体" w:hAnsi="宋体"/>
        </w:rPr>
        <w:t>6．</w:t>
      </w:r>
      <w:r>
        <w:rPr>
          <w:rFonts w:ascii="宋体" w:hAnsi="宋体"/>
        </w:rPr>
        <w:t>1</w:t>
      </w:r>
      <w:r>
        <w:rPr>
          <w:rFonts w:hint="eastAsia" w:ascii="宋体" w:hAnsi="宋体"/>
        </w:rPr>
        <w:t>、车辆配全套保养、维修专用工具，该项费用计入总报价中；</w:t>
      </w:r>
    </w:p>
    <w:p>
      <w:pPr>
        <w:ind w:firstLine="420" w:firstLineChars="200"/>
        <w:rPr>
          <w:rFonts w:ascii="宋体"/>
        </w:rPr>
      </w:pPr>
      <w:r>
        <w:rPr>
          <w:rFonts w:hint="eastAsia" w:ascii="宋体" w:hAnsi="宋体"/>
        </w:rPr>
        <w:t>6．</w:t>
      </w:r>
      <w:r>
        <w:rPr>
          <w:rFonts w:ascii="宋体" w:hAnsi="宋体"/>
        </w:rPr>
        <w:t>2</w:t>
      </w:r>
      <w:r>
        <w:rPr>
          <w:rFonts w:hint="eastAsia" w:ascii="宋体" w:hAnsi="宋体"/>
        </w:rPr>
        <w:t>、配备随机及满足车辆正常使用需要的</w:t>
      </w:r>
      <w:r>
        <w:rPr>
          <w:rFonts w:ascii="宋体" w:hAnsi="宋体"/>
        </w:rPr>
        <w:t>2000</w:t>
      </w:r>
      <w:r>
        <w:rPr>
          <w:rFonts w:hint="eastAsia" w:ascii="宋体" w:hAnsi="宋体"/>
        </w:rPr>
        <w:t>小时备品、备件，该项费用计入投标总报价中；</w:t>
      </w:r>
    </w:p>
    <w:p>
      <w:pPr>
        <w:ind w:firstLine="420" w:firstLineChars="200"/>
        <w:rPr>
          <w:rFonts w:ascii="宋体"/>
        </w:rPr>
      </w:pPr>
      <w:r>
        <w:rPr>
          <w:rFonts w:hint="eastAsia" w:ascii="宋体" w:hAnsi="宋体"/>
        </w:rPr>
        <w:t>6．</w:t>
      </w:r>
      <w:r>
        <w:rPr>
          <w:rFonts w:ascii="宋体" w:hAnsi="宋体"/>
        </w:rPr>
        <w:t>3</w:t>
      </w:r>
      <w:r>
        <w:rPr>
          <w:rFonts w:hint="eastAsia" w:ascii="宋体" w:hAnsi="宋体"/>
        </w:rPr>
        <w:t>、除正常的灯光照明系统外尚须配带后照灯工作装置、闪烁警示灯等，该项费用计入投标总报价中；</w:t>
      </w:r>
    </w:p>
    <w:p>
      <w:pPr>
        <w:ind w:firstLine="420" w:firstLineChars="200"/>
        <w:rPr>
          <w:rFonts w:ascii="宋体"/>
        </w:rPr>
      </w:pPr>
      <w:r>
        <w:rPr>
          <w:rFonts w:hint="eastAsia" w:ascii="宋体" w:hAnsi="宋体"/>
        </w:rPr>
        <w:t>6．</w:t>
      </w:r>
      <w:r>
        <w:rPr>
          <w:rFonts w:ascii="宋体" w:hAnsi="宋体"/>
        </w:rPr>
        <w:t>4</w:t>
      </w:r>
      <w:r>
        <w:rPr>
          <w:rFonts w:hint="eastAsia" w:ascii="宋体" w:hAnsi="宋体"/>
        </w:rPr>
        <w:t>、提供2000小时配件清单及价格，供业主选择；</w:t>
      </w:r>
    </w:p>
    <w:p>
      <w:pPr>
        <w:ind w:firstLine="420" w:firstLineChars="200"/>
        <w:rPr>
          <w:rFonts w:ascii="宋体"/>
        </w:rPr>
      </w:pPr>
      <w:r>
        <w:rPr>
          <w:rFonts w:hint="eastAsia" w:ascii="宋体" w:hAnsi="宋体"/>
        </w:rPr>
        <w:t>6．</w:t>
      </w:r>
      <w:r>
        <w:rPr>
          <w:rFonts w:ascii="宋体" w:hAnsi="宋体"/>
        </w:rPr>
        <w:t>5</w:t>
      </w:r>
      <w:r>
        <w:rPr>
          <w:rFonts w:hint="eastAsia" w:ascii="宋体" w:hAnsi="宋体"/>
        </w:rPr>
        <w:t>、提供底盘、工作装置的详细技术参数、结构原理的说明；</w:t>
      </w:r>
    </w:p>
    <w:p>
      <w:pPr>
        <w:ind w:firstLine="420" w:firstLineChars="200"/>
        <w:rPr>
          <w:rFonts w:ascii="宋体" w:hAnsi="宋体"/>
        </w:rPr>
      </w:pPr>
      <w:r>
        <w:rPr>
          <w:rFonts w:hint="eastAsia" w:ascii="宋体" w:hAnsi="宋体"/>
        </w:rPr>
        <w:t>6．</w:t>
      </w:r>
      <w:r>
        <w:rPr>
          <w:rFonts w:ascii="宋体" w:hAnsi="宋体"/>
        </w:rPr>
        <w:t>6</w:t>
      </w:r>
      <w:r>
        <w:rPr>
          <w:rFonts w:hint="eastAsia" w:ascii="宋体" w:hAnsi="宋体"/>
        </w:rPr>
        <w:t>、提供发动机额定状态下燃油消耗率。</w:t>
      </w:r>
    </w:p>
    <w:p>
      <w:pPr>
        <w:pStyle w:val="2"/>
        <w:rPr>
          <w:rFonts w:ascii="宋体" w:hAnsi="宋体" w:cs="仿宋_GB2312"/>
          <w:sz w:val="30"/>
          <w:szCs w:val="30"/>
        </w:rPr>
      </w:pPr>
    </w:p>
    <w:p>
      <w:pPr>
        <w:pStyle w:val="2"/>
        <w:rPr>
          <w:rFonts w:ascii="宋体" w:hAnsi="宋体" w:cs="仿宋_GB2312"/>
          <w:sz w:val="30"/>
          <w:szCs w:val="30"/>
        </w:rPr>
      </w:pPr>
    </w:p>
    <w:p>
      <w:pPr>
        <w:pStyle w:val="2"/>
        <w:rPr>
          <w:rFonts w:ascii="宋体" w:hAnsi="宋体" w:cs="仿宋_GB2312"/>
          <w:sz w:val="30"/>
          <w:szCs w:val="30"/>
        </w:rPr>
      </w:pPr>
    </w:p>
    <w:p>
      <w:pPr>
        <w:pStyle w:val="2"/>
        <w:rPr>
          <w:rFonts w:ascii="宋体" w:hAnsi="宋体" w:cs="仿宋_GB2312"/>
          <w:sz w:val="30"/>
          <w:szCs w:val="30"/>
        </w:rPr>
      </w:pPr>
    </w:p>
    <w:p>
      <w:pPr>
        <w:pStyle w:val="2"/>
        <w:rPr>
          <w:rFonts w:ascii="宋体" w:hAnsi="宋体" w:cs="仿宋_GB2312"/>
          <w:sz w:val="30"/>
          <w:szCs w:val="30"/>
        </w:rPr>
      </w:pPr>
    </w:p>
    <w:p>
      <w:pPr>
        <w:pStyle w:val="2"/>
        <w:rPr>
          <w:rFonts w:ascii="宋体" w:hAnsi="宋体" w:cs="仿宋_GB2312"/>
          <w:sz w:val="30"/>
          <w:szCs w:val="30"/>
        </w:rPr>
      </w:pPr>
    </w:p>
    <w:p>
      <w:pPr>
        <w:pStyle w:val="10"/>
        <w:numPr>
          <w:ilvl w:val="0"/>
          <w:numId w:val="12"/>
        </w:numPr>
        <w:spacing w:line="360" w:lineRule="auto"/>
        <w:ind w:firstLine="904" w:firstLineChars="300"/>
        <w:jc w:val="both"/>
        <w:rPr>
          <w:rFonts w:ascii="仿宋" w:hAnsi="仿宋" w:eastAsia="仿宋" w:cs="仿宋"/>
          <w:b/>
          <w:bCs/>
          <w:sz w:val="30"/>
          <w:szCs w:val="30"/>
        </w:rPr>
      </w:pPr>
      <w:r>
        <w:rPr>
          <w:rFonts w:hint="eastAsia" w:ascii="仿宋" w:hAnsi="仿宋" w:eastAsia="仿宋" w:cs="仿宋"/>
          <w:b/>
          <w:bCs/>
          <w:sz w:val="30"/>
          <w:szCs w:val="30"/>
        </w:rPr>
        <w:t>采购清单</w:t>
      </w:r>
    </w:p>
    <w:tbl>
      <w:tblPr>
        <w:tblStyle w:val="13"/>
        <w:tblpPr w:leftFromText="180" w:rightFromText="180" w:vertAnchor="text" w:horzAnchor="page" w:tblpX="1654" w:tblpY="67"/>
        <w:tblOverlap w:val="never"/>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695"/>
        <w:gridCol w:w="1710"/>
        <w:gridCol w:w="1290"/>
        <w:gridCol w:w="885"/>
        <w:gridCol w:w="1009"/>
        <w:gridCol w:w="95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1" w:hRule="atLeast"/>
        </w:trPr>
        <w:tc>
          <w:tcPr>
            <w:tcW w:w="497" w:type="dxa"/>
            <w:vAlign w:val="center"/>
          </w:tcPr>
          <w:p>
            <w:pPr>
              <w:jc w:val="center"/>
              <w:rPr>
                <w:sz w:val="30"/>
                <w:szCs w:val="30"/>
              </w:rPr>
            </w:pPr>
            <w:r>
              <w:rPr>
                <w:rFonts w:hint="eastAsia"/>
                <w:sz w:val="30"/>
                <w:szCs w:val="30"/>
              </w:rPr>
              <w:t>序号</w:t>
            </w:r>
          </w:p>
        </w:tc>
        <w:tc>
          <w:tcPr>
            <w:tcW w:w="1695" w:type="dxa"/>
            <w:vAlign w:val="center"/>
          </w:tcPr>
          <w:p>
            <w:pPr>
              <w:jc w:val="center"/>
              <w:rPr>
                <w:sz w:val="30"/>
                <w:szCs w:val="30"/>
              </w:rPr>
            </w:pPr>
            <w:r>
              <w:rPr>
                <w:rFonts w:hint="eastAsia"/>
                <w:sz w:val="30"/>
                <w:szCs w:val="30"/>
              </w:rPr>
              <w:t>名称</w:t>
            </w:r>
          </w:p>
        </w:tc>
        <w:tc>
          <w:tcPr>
            <w:tcW w:w="1710" w:type="dxa"/>
            <w:vAlign w:val="center"/>
          </w:tcPr>
          <w:p>
            <w:pPr>
              <w:jc w:val="center"/>
              <w:rPr>
                <w:sz w:val="30"/>
                <w:szCs w:val="30"/>
              </w:rPr>
            </w:pPr>
            <w:r>
              <w:rPr>
                <w:rFonts w:hint="eastAsia"/>
                <w:sz w:val="30"/>
                <w:szCs w:val="30"/>
              </w:rPr>
              <w:t>品牌型号</w:t>
            </w:r>
          </w:p>
        </w:tc>
        <w:tc>
          <w:tcPr>
            <w:tcW w:w="1290" w:type="dxa"/>
            <w:vAlign w:val="center"/>
          </w:tcPr>
          <w:p>
            <w:pPr>
              <w:jc w:val="center"/>
              <w:rPr>
                <w:sz w:val="30"/>
                <w:szCs w:val="30"/>
              </w:rPr>
            </w:pPr>
            <w:r>
              <w:rPr>
                <w:rFonts w:hint="eastAsia"/>
                <w:sz w:val="30"/>
                <w:szCs w:val="30"/>
              </w:rPr>
              <w:t>单位</w:t>
            </w:r>
          </w:p>
        </w:tc>
        <w:tc>
          <w:tcPr>
            <w:tcW w:w="885" w:type="dxa"/>
            <w:vAlign w:val="center"/>
          </w:tcPr>
          <w:p>
            <w:pPr>
              <w:jc w:val="center"/>
              <w:rPr>
                <w:sz w:val="30"/>
                <w:szCs w:val="30"/>
              </w:rPr>
            </w:pPr>
            <w:r>
              <w:rPr>
                <w:rFonts w:hint="eastAsia"/>
                <w:sz w:val="30"/>
                <w:szCs w:val="30"/>
              </w:rPr>
              <w:t>数量</w:t>
            </w:r>
          </w:p>
        </w:tc>
        <w:tc>
          <w:tcPr>
            <w:tcW w:w="1009" w:type="dxa"/>
            <w:vAlign w:val="center"/>
          </w:tcPr>
          <w:p>
            <w:pPr>
              <w:jc w:val="center"/>
              <w:rPr>
                <w:sz w:val="30"/>
                <w:szCs w:val="30"/>
              </w:rPr>
            </w:pPr>
            <w:r>
              <w:rPr>
                <w:rFonts w:hint="eastAsia"/>
                <w:sz w:val="30"/>
                <w:szCs w:val="30"/>
              </w:rPr>
              <w:t>颜色</w:t>
            </w:r>
          </w:p>
        </w:tc>
        <w:tc>
          <w:tcPr>
            <w:tcW w:w="956" w:type="dxa"/>
            <w:vAlign w:val="center"/>
          </w:tcPr>
          <w:p>
            <w:pPr>
              <w:jc w:val="center"/>
              <w:rPr>
                <w:sz w:val="30"/>
                <w:szCs w:val="30"/>
              </w:rPr>
            </w:pPr>
            <w:r>
              <w:rPr>
                <w:rFonts w:hint="eastAsia"/>
                <w:sz w:val="30"/>
                <w:szCs w:val="30"/>
              </w:rPr>
              <w:t>单价</w:t>
            </w:r>
          </w:p>
        </w:tc>
        <w:tc>
          <w:tcPr>
            <w:tcW w:w="1294"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3" w:hRule="atLeast"/>
        </w:trPr>
        <w:tc>
          <w:tcPr>
            <w:tcW w:w="497" w:type="dxa"/>
            <w:vAlign w:val="center"/>
          </w:tcPr>
          <w:p>
            <w:pPr>
              <w:spacing w:before="100" w:beforeAutospacing="1" w:after="100" w:afterAutospacing="1" w:line="360" w:lineRule="auto"/>
              <w:jc w:val="center"/>
              <w:rPr>
                <w:rFonts w:ascii="宋体" w:hAnsi="宋体" w:eastAsia="宋体" w:cs="宋体"/>
                <w:sz w:val="24"/>
              </w:rPr>
            </w:pPr>
            <w:r>
              <w:rPr>
                <w:rFonts w:hint="eastAsia" w:ascii="宋体" w:hAnsi="宋体" w:eastAsia="宋体" w:cs="宋体"/>
                <w:sz w:val="24"/>
              </w:rPr>
              <w:t>1</w:t>
            </w:r>
          </w:p>
        </w:tc>
        <w:tc>
          <w:tcPr>
            <w:tcW w:w="1695" w:type="dxa"/>
            <w:vAlign w:val="center"/>
          </w:tcPr>
          <w:p>
            <w:pPr>
              <w:widowControl/>
              <w:jc w:val="center"/>
              <w:textAlignment w:val="center"/>
              <w:rPr>
                <w:rFonts w:hint="eastAsia" w:ascii="宋体" w:hAnsi="宋体" w:cs="宋体" w:eastAsiaTheme="minorEastAsia"/>
                <w:sz w:val="24"/>
                <w:lang w:val="en-US" w:eastAsia="zh-CN"/>
              </w:rPr>
            </w:pPr>
            <w:r>
              <w:rPr>
                <w:rFonts w:hint="eastAsia" w:ascii="宋体" w:hAnsi="宋体" w:cs="宋体"/>
                <w:sz w:val="24"/>
                <w:lang w:val="en-US" w:eastAsia="zh-CN"/>
              </w:rPr>
              <w:t>3吨平板车</w:t>
            </w:r>
          </w:p>
        </w:tc>
        <w:tc>
          <w:tcPr>
            <w:tcW w:w="1710" w:type="dxa"/>
            <w:vAlign w:val="center"/>
          </w:tcPr>
          <w:p>
            <w:pPr>
              <w:widowControl/>
              <w:jc w:val="center"/>
              <w:textAlignment w:val="center"/>
              <w:rPr>
                <w:rFonts w:cs="宋体"/>
                <w:sz w:val="24"/>
              </w:rPr>
            </w:pPr>
          </w:p>
        </w:tc>
        <w:tc>
          <w:tcPr>
            <w:tcW w:w="1290" w:type="dxa"/>
            <w:vAlign w:val="center"/>
          </w:tcPr>
          <w:p>
            <w:pPr>
              <w:jc w:val="center"/>
              <w:rPr>
                <w:rFonts w:ascii="宋体" w:hAnsi="宋体" w:eastAsia="宋体" w:cs="宋体"/>
                <w:sz w:val="24"/>
              </w:rPr>
            </w:pPr>
            <w:r>
              <w:rPr>
                <w:rFonts w:hint="eastAsia" w:ascii="宋体" w:hAnsi="宋体" w:eastAsia="宋体" w:cs="宋体"/>
                <w:sz w:val="24"/>
              </w:rPr>
              <w:t>台</w:t>
            </w:r>
          </w:p>
        </w:tc>
        <w:tc>
          <w:tcPr>
            <w:tcW w:w="885" w:type="dxa"/>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1</w:t>
            </w:r>
          </w:p>
        </w:tc>
        <w:tc>
          <w:tcPr>
            <w:tcW w:w="1009" w:type="dxa"/>
            <w:vAlign w:val="center"/>
          </w:tcPr>
          <w:p>
            <w:pPr>
              <w:spacing w:before="100" w:beforeAutospacing="1" w:after="100" w:afterAutospacing="1" w:line="300" w:lineRule="exact"/>
              <w:jc w:val="center"/>
              <w:rPr>
                <w:rFonts w:cs="宋体"/>
                <w:sz w:val="24"/>
              </w:rPr>
            </w:pPr>
            <w:r>
              <w:rPr>
                <w:rFonts w:hint="eastAsia" w:cs="宋体"/>
                <w:sz w:val="24"/>
              </w:rPr>
              <w:t>工程黄</w:t>
            </w:r>
          </w:p>
        </w:tc>
        <w:tc>
          <w:tcPr>
            <w:tcW w:w="956" w:type="dxa"/>
            <w:vAlign w:val="center"/>
          </w:tcPr>
          <w:p>
            <w:pPr>
              <w:jc w:val="center"/>
              <w:rPr>
                <w:sz w:val="30"/>
                <w:szCs w:val="30"/>
              </w:rPr>
            </w:pPr>
          </w:p>
        </w:tc>
        <w:tc>
          <w:tcPr>
            <w:tcW w:w="1294"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atLeast"/>
        </w:trPr>
        <w:tc>
          <w:tcPr>
            <w:tcW w:w="497" w:type="dxa"/>
            <w:vAlign w:val="center"/>
          </w:tcPr>
          <w:p>
            <w:pPr>
              <w:spacing w:before="100" w:beforeAutospacing="1" w:after="100" w:afterAutospacing="1" w:line="360" w:lineRule="auto"/>
              <w:jc w:val="center"/>
              <w:rPr>
                <w:rFonts w:ascii="宋体" w:hAnsi="宋体" w:eastAsia="宋体" w:cs="宋体"/>
                <w:sz w:val="24"/>
              </w:rPr>
            </w:pPr>
          </w:p>
        </w:tc>
        <w:tc>
          <w:tcPr>
            <w:tcW w:w="1695" w:type="dxa"/>
            <w:vAlign w:val="center"/>
          </w:tcPr>
          <w:p>
            <w:pPr>
              <w:widowControl/>
              <w:jc w:val="center"/>
              <w:textAlignment w:val="center"/>
              <w:rPr>
                <w:rFonts w:ascii="宋体" w:hAnsi="宋体" w:eastAsia="宋体" w:cs="宋体"/>
                <w:sz w:val="24"/>
              </w:rPr>
            </w:pPr>
          </w:p>
        </w:tc>
        <w:tc>
          <w:tcPr>
            <w:tcW w:w="1710" w:type="dxa"/>
            <w:vAlign w:val="center"/>
          </w:tcPr>
          <w:p>
            <w:pPr>
              <w:widowControl/>
              <w:jc w:val="center"/>
              <w:textAlignment w:val="center"/>
              <w:rPr>
                <w:rFonts w:ascii="宋体" w:hAnsi="宋体" w:eastAsia="宋体" w:cs="宋体"/>
                <w:sz w:val="24"/>
              </w:rPr>
            </w:pPr>
          </w:p>
        </w:tc>
        <w:tc>
          <w:tcPr>
            <w:tcW w:w="1290" w:type="dxa"/>
            <w:vAlign w:val="center"/>
          </w:tcPr>
          <w:p>
            <w:pPr>
              <w:jc w:val="center"/>
              <w:rPr>
                <w:rFonts w:ascii="宋体" w:hAnsi="宋体" w:eastAsia="宋体" w:cs="宋体"/>
                <w:sz w:val="24"/>
              </w:rPr>
            </w:pPr>
          </w:p>
        </w:tc>
        <w:tc>
          <w:tcPr>
            <w:tcW w:w="885" w:type="dxa"/>
            <w:vAlign w:val="center"/>
          </w:tcPr>
          <w:p>
            <w:pPr>
              <w:jc w:val="center"/>
              <w:rPr>
                <w:rFonts w:ascii="宋体" w:hAnsi="宋体" w:eastAsia="宋体" w:cs="宋体"/>
                <w:sz w:val="24"/>
              </w:rPr>
            </w:pPr>
          </w:p>
        </w:tc>
        <w:tc>
          <w:tcPr>
            <w:tcW w:w="1009" w:type="dxa"/>
            <w:vAlign w:val="center"/>
          </w:tcPr>
          <w:p>
            <w:pPr>
              <w:spacing w:before="100" w:beforeAutospacing="1" w:after="100" w:afterAutospacing="1" w:line="360" w:lineRule="auto"/>
              <w:jc w:val="center"/>
              <w:rPr>
                <w:rFonts w:ascii="宋体" w:hAnsi="宋体" w:eastAsia="宋体" w:cs="宋体"/>
                <w:sz w:val="24"/>
              </w:rPr>
            </w:pPr>
          </w:p>
        </w:tc>
        <w:tc>
          <w:tcPr>
            <w:tcW w:w="956" w:type="dxa"/>
            <w:vAlign w:val="center"/>
          </w:tcPr>
          <w:p>
            <w:pPr>
              <w:jc w:val="center"/>
              <w:rPr>
                <w:rFonts w:ascii="宋体" w:hAnsi="宋体" w:eastAsia="宋体" w:cs="宋体"/>
                <w:sz w:val="22"/>
                <w:szCs w:val="22"/>
              </w:rPr>
            </w:pPr>
          </w:p>
        </w:tc>
        <w:tc>
          <w:tcPr>
            <w:tcW w:w="1294"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 w:hRule="atLeast"/>
        </w:trPr>
        <w:tc>
          <w:tcPr>
            <w:tcW w:w="497" w:type="dxa"/>
            <w:vAlign w:val="center"/>
          </w:tcPr>
          <w:p>
            <w:pPr>
              <w:spacing w:before="100" w:beforeAutospacing="1" w:after="100" w:afterAutospacing="1" w:line="360" w:lineRule="auto"/>
              <w:jc w:val="center"/>
              <w:rPr>
                <w:rFonts w:ascii="宋体" w:hAnsi="宋体" w:eastAsia="宋体" w:cs="宋体"/>
                <w:sz w:val="24"/>
              </w:rPr>
            </w:pPr>
          </w:p>
        </w:tc>
        <w:tc>
          <w:tcPr>
            <w:tcW w:w="1695" w:type="dxa"/>
            <w:vAlign w:val="center"/>
          </w:tcPr>
          <w:p>
            <w:pPr>
              <w:widowControl/>
              <w:jc w:val="center"/>
              <w:textAlignment w:val="center"/>
              <w:rPr>
                <w:rFonts w:ascii="宋体" w:hAnsi="宋体" w:eastAsia="宋体" w:cs="宋体"/>
                <w:sz w:val="24"/>
              </w:rPr>
            </w:pPr>
          </w:p>
        </w:tc>
        <w:tc>
          <w:tcPr>
            <w:tcW w:w="1710" w:type="dxa"/>
            <w:vAlign w:val="center"/>
          </w:tcPr>
          <w:p>
            <w:pPr>
              <w:widowControl/>
              <w:jc w:val="center"/>
              <w:textAlignment w:val="center"/>
              <w:rPr>
                <w:rFonts w:cs="宋体"/>
                <w:sz w:val="24"/>
              </w:rPr>
            </w:pPr>
          </w:p>
        </w:tc>
        <w:tc>
          <w:tcPr>
            <w:tcW w:w="1290" w:type="dxa"/>
            <w:vAlign w:val="center"/>
          </w:tcPr>
          <w:p>
            <w:pPr>
              <w:jc w:val="center"/>
              <w:rPr>
                <w:rFonts w:ascii="宋体" w:hAnsi="宋体" w:eastAsia="宋体" w:cs="宋体"/>
                <w:sz w:val="24"/>
              </w:rPr>
            </w:pPr>
          </w:p>
        </w:tc>
        <w:tc>
          <w:tcPr>
            <w:tcW w:w="885" w:type="dxa"/>
            <w:vAlign w:val="center"/>
          </w:tcPr>
          <w:p>
            <w:pPr>
              <w:jc w:val="center"/>
              <w:rPr>
                <w:rFonts w:ascii="宋体" w:hAnsi="宋体" w:eastAsia="宋体" w:cs="宋体"/>
                <w:sz w:val="24"/>
              </w:rPr>
            </w:pPr>
          </w:p>
        </w:tc>
        <w:tc>
          <w:tcPr>
            <w:tcW w:w="1009" w:type="dxa"/>
            <w:vAlign w:val="center"/>
          </w:tcPr>
          <w:p>
            <w:pPr>
              <w:spacing w:before="100" w:beforeAutospacing="1" w:after="100" w:afterAutospacing="1" w:line="360" w:lineRule="auto"/>
              <w:jc w:val="center"/>
              <w:rPr>
                <w:rFonts w:cs="宋体"/>
                <w:sz w:val="24"/>
              </w:rPr>
            </w:pPr>
          </w:p>
        </w:tc>
        <w:tc>
          <w:tcPr>
            <w:tcW w:w="956" w:type="dxa"/>
            <w:vAlign w:val="center"/>
          </w:tcPr>
          <w:p>
            <w:pPr>
              <w:jc w:val="center"/>
              <w:rPr>
                <w:sz w:val="30"/>
                <w:szCs w:val="30"/>
              </w:rPr>
            </w:pPr>
          </w:p>
        </w:tc>
        <w:tc>
          <w:tcPr>
            <w:tcW w:w="1294" w:type="dxa"/>
            <w:vAlign w:val="center"/>
          </w:tcPr>
          <w:p>
            <w:pPr>
              <w:jc w:val="center"/>
              <w:rPr>
                <w:sz w:val="30"/>
                <w:szCs w:val="30"/>
              </w:rPr>
            </w:pPr>
          </w:p>
        </w:tc>
      </w:tr>
    </w:tbl>
    <w:p>
      <w:pPr>
        <w:pStyle w:val="2"/>
        <w:rPr>
          <w:rFonts w:ascii="Times New Roman" w:hAnsi="Times New Roman" w:eastAsia="宋体" w:cs="Times New Roman"/>
          <w:b/>
          <w:bCs/>
          <w:sz w:val="36"/>
          <w:szCs w:val="36"/>
        </w:rPr>
      </w:pPr>
      <w:bookmarkStart w:id="80" w:name="_Toc9834_WPSOffice_Level1"/>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 xml:space="preserve">第六章 </w:t>
      </w:r>
      <w:r>
        <w:rPr>
          <w:rFonts w:ascii="Times New Roman" w:hAnsi="Times New Roman" w:eastAsia="宋体" w:cs="Times New Roman"/>
          <w:b/>
          <w:bCs/>
          <w:sz w:val="36"/>
          <w:szCs w:val="36"/>
        </w:rPr>
        <w:t>响应文件格式</w:t>
      </w:r>
      <w:bookmarkEnd w:id="80"/>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w:t>
      </w:r>
      <w:r>
        <w:rPr>
          <w:rFonts w:ascii="Times New Roman" w:hAnsi="Times New Roman" w:cs="Times New Roman"/>
          <w:sz w:val="28"/>
          <w:szCs w:val="28"/>
          <w:u w:val="single"/>
        </w:rPr>
        <w:t xml:space="preserve">     </w:t>
      </w:r>
      <w:r>
        <w:rPr>
          <w:rFonts w:ascii="Times New Roman" w:hAnsi="Times New Roman" w:eastAsia="黑体" w:cs="Times New Roman"/>
          <w:sz w:val="28"/>
          <w:szCs w:val="28"/>
        </w:rPr>
        <w:t>合同包询比</w:t>
      </w:r>
    </w:p>
    <w:p>
      <w:pPr>
        <w:spacing w:line="440" w:lineRule="exact"/>
        <w:rPr>
          <w:rFonts w:ascii="Times New Roman" w:hAnsi="Times New Roman" w:eastAsia="黑体" w:cs="Times New Roman"/>
          <w:sz w:val="20"/>
          <w:szCs w:val="20"/>
        </w:rPr>
      </w:pPr>
      <w:r>
        <w:rPr>
          <w:rFonts w:ascii="Times New Roman" w:hAnsi="Times New Roman" w:eastAsia="黑体" w:cs="Times New Roman"/>
          <w:sz w:val="20"/>
          <w:szCs w:val="20"/>
        </w:rPr>
        <w:t xml:space="preserve"> </w:t>
      </w: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1" w:name="_Toc1914_WPSOffice_Level1"/>
      <w:bookmarkStart w:id="82" w:name="_Toc17394_WPSOffice_Level1"/>
      <w:bookmarkStart w:id="83" w:name="_Toc27552_WPSOffice_Level1"/>
      <w:bookmarkStart w:id="84" w:name="_Toc5145_WPSOffice_Level1"/>
      <w:r>
        <w:rPr>
          <w:rFonts w:ascii="Times New Roman" w:hAnsi="Times New Roman" w:eastAsia="黑体" w:cs="Times New Roman"/>
          <w:sz w:val="50"/>
          <w:szCs w:val="50"/>
        </w:rPr>
        <w:t>响  应  文  件</w:t>
      </w:r>
      <w:bookmarkEnd w:id="81"/>
      <w:bookmarkEnd w:id="82"/>
      <w:bookmarkEnd w:id="83"/>
      <w:bookmarkEnd w:id="84"/>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85" w:name="_Toc25232_WPSOffice_Level2"/>
      <w:bookmarkStart w:id="86" w:name="_Toc5520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w:t>
      </w:r>
      <w:r>
        <w:rPr>
          <w:rFonts w:hint="eastAsia" w:ascii="Times New Roman" w:hAnsi="Times New Roman" w:eastAsia="黑体" w:cs="Times New Roman"/>
          <w:sz w:val="28"/>
          <w:szCs w:val="28"/>
          <w:u w:val="single"/>
          <w:lang w:val="en-US" w:eastAsia="zh-CN"/>
        </w:rPr>
        <w:t xml:space="preserve">   </w:t>
      </w:r>
      <w:r>
        <w:rPr>
          <w:rFonts w:ascii="Times New Roman" w:hAnsi="Times New Roman" w:eastAsia="黑体" w:cs="Times New Roman"/>
          <w:sz w:val="28"/>
          <w:szCs w:val="28"/>
          <w:u w:val="single"/>
        </w:rPr>
        <w:t xml:space="preserve">  (全称、盖单位章)</w:t>
      </w:r>
      <w:bookmarkEnd w:id="85"/>
      <w:bookmarkEnd w:id="86"/>
      <w:r>
        <w:rPr>
          <w:rFonts w:ascii="Times New Roman" w:hAnsi="Times New Roman" w:eastAsia="黑体" w:cs="Times New Roman"/>
          <w:sz w:val="28"/>
          <w:szCs w:val="28"/>
          <w:u w:val="single"/>
        </w:rPr>
        <w:t xml:space="preserve">    </w:t>
      </w:r>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u w:val="single"/>
        </w:rPr>
        <w:t xml:space="preserve">     </w:t>
      </w:r>
      <w:bookmarkStart w:id="87" w:name="_Toc31577_WPSOffice_Level2"/>
      <w:bookmarkStart w:id="88" w:name="_Toc20076_WPSOffice_Level2"/>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bookmarkEnd w:id="87"/>
      <w:bookmarkEnd w:id="88"/>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0"/>
          <w:szCs w:val="20"/>
        </w:rPr>
        <w:t xml:space="preserve"> </w:t>
      </w:r>
      <w:r>
        <w:rPr>
          <w:rFonts w:ascii="Times New Roman" w:hAnsi="Times New Roman" w:eastAsia="黑体" w:cs="Times New Roman"/>
          <w:sz w:val="20"/>
          <w:szCs w:val="20"/>
        </w:rPr>
        <w:br w:type="page"/>
      </w:r>
      <w:bookmarkStart w:id="89" w:name="_Toc22351_WPSOffice_Level2"/>
      <w:bookmarkStart w:id="90" w:name="_Toc21974_WPSOffice_Level2"/>
      <w:r>
        <w:rPr>
          <w:rFonts w:ascii="Times New Roman" w:hAnsi="Times New Roman" w:eastAsia="黑体" w:cs="Times New Roman"/>
          <w:sz w:val="28"/>
          <w:szCs w:val="28"/>
        </w:rPr>
        <w:t>目     录</w:t>
      </w:r>
      <w:bookmarkEnd w:id="89"/>
      <w:bookmarkEnd w:id="90"/>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1" w:name="_Toc11424_WPSOffice_Level1"/>
      <w:bookmarkStart w:id="92" w:name="_Toc6353_WPSOffice_Level1"/>
      <w:bookmarkStart w:id="93" w:name="_Toc23368_WPSOffice_Level1"/>
      <w:bookmarkStart w:id="94" w:name="_Toc30529_WPSOffice_Level1"/>
      <w:bookmarkStart w:id="95" w:name="_Toc12670_WPSOffice_Level1"/>
      <w:r>
        <w:rPr>
          <w:rFonts w:ascii="Times New Roman" w:hAnsi="Times New Roman" w:eastAsia="黑体" w:cs="Times New Roman"/>
          <w:sz w:val="24"/>
        </w:rPr>
        <w:t>一、报价函</w:t>
      </w:r>
      <w:bookmarkEnd w:id="91"/>
      <w:bookmarkEnd w:id="92"/>
      <w:bookmarkEnd w:id="93"/>
      <w:bookmarkEnd w:id="94"/>
    </w:p>
    <w:p>
      <w:pPr>
        <w:spacing w:line="440" w:lineRule="exact"/>
        <w:ind w:left="1619" w:leftChars="771"/>
        <w:rPr>
          <w:rFonts w:ascii="Times New Roman" w:hAnsi="Times New Roman" w:eastAsia="黑体" w:cs="Times New Roman"/>
          <w:sz w:val="24"/>
        </w:rPr>
      </w:pPr>
      <w:bookmarkStart w:id="96" w:name="_Toc5317_WPSOffice_Level1"/>
      <w:bookmarkStart w:id="97" w:name="_Toc31927_WPSOffice_Level1"/>
      <w:bookmarkStart w:id="98" w:name="_Toc32729_WPSOffice_Level1"/>
      <w:bookmarkStart w:id="99" w:name="_Toc21229_WPSOffice_Level1"/>
      <w:r>
        <w:rPr>
          <w:rFonts w:ascii="Times New Roman" w:hAnsi="Times New Roman" w:eastAsia="黑体" w:cs="Times New Roman"/>
          <w:sz w:val="24"/>
        </w:rPr>
        <w:t>二、法定代表人身份证明及授权委托书</w:t>
      </w:r>
      <w:bookmarkEnd w:id="96"/>
      <w:bookmarkEnd w:id="97"/>
      <w:bookmarkEnd w:id="98"/>
      <w:bookmarkEnd w:id="99"/>
    </w:p>
    <w:p>
      <w:pPr>
        <w:spacing w:line="440" w:lineRule="exact"/>
        <w:ind w:left="1619" w:leftChars="771"/>
        <w:rPr>
          <w:rFonts w:ascii="Times New Roman" w:hAnsi="Times New Roman" w:eastAsia="黑体" w:cs="Times New Roman"/>
          <w:sz w:val="24"/>
        </w:rPr>
      </w:pPr>
      <w:bookmarkStart w:id="100" w:name="_Toc4728_WPSOffice_Level1"/>
      <w:bookmarkStart w:id="101" w:name="_Toc29085_WPSOffice_Level1"/>
      <w:bookmarkStart w:id="102" w:name="_Toc25965_WPSOffice_Level1"/>
      <w:bookmarkStart w:id="103" w:name="_Toc23356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00"/>
      <w:bookmarkEnd w:id="101"/>
      <w:bookmarkEnd w:id="102"/>
      <w:bookmarkEnd w:id="103"/>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04" w:name="_Toc18964_WPSOffice_Level1"/>
      <w:bookmarkStart w:id="105" w:name="_Toc7453_WPSOffice_Level1"/>
      <w:bookmarkStart w:id="106" w:name="_Toc10608_WPSOffice_Level1"/>
      <w:bookmarkStart w:id="107" w:name="_Toc23744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04"/>
      <w:bookmarkEnd w:id="105"/>
      <w:bookmarkEnd w:id="106"/>
      <w:bookmarkEnd w:id="107"/>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08" w:name="_Toc1578_WPSOffice_Level1"/>
      <w:bookmarkStart w:id="109" w:name="_Toc9006_WPSOffice_Level1"/>
      <w:bookmarkStart w:id="110" w:name="_Toc19601_WPSOffice_Level1"/>
      <w:bookmarkStart w:id="111" w:name="_Toc23751_WPSOffice_Level1"/>
      <w:r>
        <w:rPr>
          <w:rFonts w:hint="eastAsia" w:ascii="Times New Roman" w:hAnsi="Times New Roman" w:eastAsia="黑体" w:cs="Times New Roman"/>
          <w:sz w:val="24"/>
        </w:rPr>
        <w:t>五、</w:t>
      </w:r>
      <w:bookmarkEnd w:id="108"/>
      <w:bookmarkEnd w:id="109"/>
      <w:bookmarkEnd w:id="110"/>
      <w:bookmarkEnd w:id="111"/>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12" w:name="_Toc31314_WPSOffice_Level1"/>
      <w:bookmarkStart w:id="113" w:name="_Toc24082_WPSOffice_Level1"/>
      <w:bookmarkStart w:id="114" w:name="_Toc12459_WPSOffice_Level1"/>
      <w:bookmarkStart w:id="115" w:name="_Toc24262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2"/>
      <w:bookmarkEnd w:id="113"/>
      <w:r>
        <w:rPr>
          <w:rFonts w:hint="eastAsia" w:ascii="Times New Roman" w:hAnsi="Times New Roman" w:eastAsia="黑体" w:cs="Times New Roman"/>
          <w:sz w:val="24"/>
        </w:rPr>
        <w:t>信誉情况</w:t>
      </w:r>
      <w:bookmarkEnd w:id="95"/>
      <w:bookmarkEnd w:id="114"/>
      <w:bookmarkEnd w:id="115"/>
    </w:p>
    <w:p>
      <w:pPr>
        <w:pStyle w:val="6"/>
        <w:rPr>
          <w:rFonts w:ascii="Times New Roman" w:hAnsi="Times New Roman" w:eastAsia="黑体" w:cs="Times New Roman"/>
          <w:sz w:val="24"/>
        </w:rPr>
      </w:pPr>
      <w:r>
        <w:rPr>
          <w:rFonts w:hint="eastAsia" w:ascii="Times New Roman" w:hAnsi="Times New Roman" w:eastAsia="黑体" w:cs="Times New Roman"/>
          <w:sz w:val="24"/>
        </w:rPr>
        <w:t xml:space="preserve">          七、技术偏离表</w:t>
      </w:r>
    </w:p>
    <w:p>
      <w:pPr>
        <w:pStyle w:val="7"/>
      </w:pPr>
      <w:r>
        <w:rPr>
          <w:rFonts w:hint="eastAsia" w:ascii="Times New Roman" w:hAnsi="Times New Roman" w:eastAsia="黑体" w:cs="Times New Roman"/>
          <w:sz w:val="24"/>
        </w:rPr>
        <w:t xml:space="preserve">            八、其他材料</w:t>
      </w:r>
    </w:p>
    <w:p>
      <w:pPr>
        <w:spacing w:line="440" w:lineRule="exact"/>
        <w:ind w:left="1619" w:leftChars="771"/>
        <w:rPr>
          <w:rFonts w:ascii="Times New Roman" w:hAnsi="Times New Roman" w:eastAsia="黑体" w:cs="Times New Roman"/>
          <w:sz w:val="24"/>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116" w:name="_Toc1687_WPSOffice_Level1"/>
      <w:bookmarkStart w:id="117" w:name="_Toc29399_WPSOffice_Level1"/>
      <w:bookmarkStart w:id="118" w:name="_Toc2765_WPSOffice_Level1"/>
      <w:bookmarkStart w:id="119" w:name="_Toc30031_WPSOffice_Level1"/>
      <w:bookmarkStart w:id="120" w:name="_Toc18312_WPSOffice_Level1"/>
      <w:r>
        <w:rPr>
          <w:rFonts w:ascii="Times New Roman" w:hAnsi="Times New Roman" w:eastAsia="黑体" w:cs="Times New Roman"/>
          <w:sz w:val="28"/>
          <w:szCs w:val="28"/>
        </w:rPr>
        <w:t>一、报价函</w:t>
      </w:r>
      <w:bookmarkEnd w:id="116"/>
      <w:bookmarkEnd w:id="117"/>
      <w:bookmarkEnd w:id="118"/>
      <w:bookmarkEnd w:id="119"/>
      <w:bookmarkEnd w:id="120"/>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 xml:space="preserve">             第  </w:t>
      </w:r>
      <w:r>
        <w:rPr>
          <w:rFonts w:ascii="Times New Roman" w:hAnsi="Times New Roman" w:cs="Times New Roman"/>
          <w:szCs w:val="22"/>
          <w:u w:val="single"/>
        </w:rPr>
        <w:t xml:space="preserve"> </w:t>
      </w:r>
      <w:r>
        <w:rPr>
          <w:rFonts w:ascii="Times New Roman" w:hAnsi="Times New Roman" w:cs="Times New Roman"/>
          <w:sz w:val="24"/>
        </w:rPr>
        <w:t>合同包询比文件的全部内容，愿意以人民币(大写)</w:t>
      </w:r>
      <w:r>
        <w:rPr>
          <w:rFonts w:ascii="Times New Roman" w:hAnsi="Times New Roman" w:cs="Times New Roman"/>
          <w:sz w:val="24"/>
          <w:u w:val="single"/>
        </w:rPr>
        <w:t xml:space="preserve">   </w:t>
      </w:r>
      <w:r>
        <w:rPr>
          <w:rFonts w:hint="eastAsia" w:ascii="Times New Roman" w:hAnsi="Times New Roman" w:cs="Times New Roman"/>
          <w:sz w:val="24"/>
          <w:u w:val="single"/>
        </w:rPr>
        <w:t xml:space="preserve">        </w:t>
      </w:r>
      <w:r>
        <w:rPr>
          <w:rFonts w:ascii="Times New Roman" w:hAnsi="Times New Roman" w:cs="Times New Roman"/>
          <w:sz w:val="24"/>
          <w:u w:val="single"/>
        </w:rPr>
        <w:t xml:space="preserve">  </w:t>
      </w:r>
      <w:r>
        <w:rPr>
          <w:rFonts w:ascii="Times New Roman" w:hAnsi="Times New Roman" w:cs="Times New Roman"/>
          <w:sz w:val="24"/>
        </w:rPr>
        <w:t>(小写：¥</w:t>
      </w:r>
      <w:r>
        <w:rPr>
          <w:rFonts w:ascii="Times New Roman" w:hAnsi="Times New Roman" w:cs="Times New Roman"/>
          <w:sz w:val="24"/>
          <w:u w:val="single"/>
        </w:rPr>
        <w:t xml:space="preserve">       </w:t>
      </w:r>
      <w:r>
        <w:rPr>
          <w:rFonts w:ascii="Times New Roman" w:hAnsi="Times New Roman" w:cs="Times New Roman"/>
          <w:sz w:val="24"/>
        </w:rPr>
        <w:t>)的总报价，</w:t>
      </w:r>
      <w:r>
        <w:rPr>
          <w:rFonts w:hint="eastAsia" w:ascii="Times New Roman" w:hAnsi="Times New Roman" w:cs="Times New Roman"/>
          <w:sz w:val="24"/>
        </w:rPr>
        <w:t>交货期</w:t>
      </w:r>
      <w:r>
        <w:rPr>
          <w:rFonts w:ascii="Times New Roman" w:hAnsi="Times New Roman" w:cs="Times New Roman"/>
          <w:sz w:val="24"/>
          <w:u w:val="single"/>
        </w:rPr>
        <w:t xml:space="preserve">           </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r>
        <w:rPr>
          <w:rFonts w:ascii="Times New Roman" w:hAnsi="Times New Roman" w:cs="Times New Roman"/>
          <w:sz w:val="24"/>
          <w:u w:val="single"/>
        </w:rPr>
        <w:t xml:space="preserve">     </w:t>
      </w:r>
      <w:r>
        <w:rPr>
          <w:rFonts w:ascii="Times New Roman" w:hAnsi="Times New Roman" w:cs="Times New Roman"/>
          <w:sz w:val="24"/>
        </w:rPr>
        <w:t>。</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pStyle w:val="2"/>
        <w:ind w:firstLine="480" w:firstLineChars="200"/>
      </w:pPr>
      <w:r>
        <w:rPr>
          <w:rFonts w:hint="eastAsia" w:ascii="Times New Roman" w:hAnsi="Times New Roman" w:cs="Times New Roman"/>
          <w:sz w:val="24"/>
        </w:rPr>
        <w:t>(4)我方承诺车辆符合国家入户、上牌标准，如因我方原因车辆不能入户，损失由我方赔付。</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r>
        <w:rPr>
          <w:rFonts w:ascii="Times New Roman" w:hAnsi="Times New Roman" w:cs="Times New Roman"/>
          <w:sz w:val="24"/>
          <w:u w:val="single"/>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r>
        <w:rPr>
          <w:rFonts w:ascii="Times New Roman" w:hAnsi="Times New Roman" w:cs="Times New Roman"/>
          <w:sz w:val="24"/>
          <w:u w:val="single"/>
        </w:rPr>
        <w:t xml:space="preserve">                                  </w:t>
      </w:r>
    </w:p>
    <w:p>
      <w:pPr>
        <w:spacing w:line="400" w:lineRule="exact"/>
        <w:ind w:firstLine="4740" w:firstLineChars="1975"/>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21" w:name="_Toc12530_WPSOffice_Level1"/>
      <w:bookmarkStart w:id="122" w:name="_Toc8695_WPSOffice_Level1"/>
      <w:bookmarkStart w:id="123" w:name="_Toc14563_WPSOffice_Level1"/>
      <w:bookmarkStart w:id="124" w:name="_Toc32350_WPSOffice_Level1"/>
      <w:bookmarkStart w:id="125" w:name="_Toc18668_WPSOffice_Level1"/>
      <w:r>
        <w:rPr>
          <w:rFonts w:ascii="Times New Roman" w:hAnsi="Times New Roman" w:eastAsia="黑体" w:cs="Times New Roman"/>
          <w:sz w:val="28"/>
          <w:szCs w:val="28"/>
        </w:rPr>
        <w:t>二、法定代表人身份证明及授权委托书</w:t>
      </w:r>
      <w:bookmarkEnd w:id="121"/>
      <w:bookmarkEnd w:id="122"/>
      <w:bookmarkEnd w:id="123"/>
      <w:bookmarkEnd w:id="124"/>
      <w:bookmarkEnd w:id="125"/>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26" w:name="_Toc5153_WPSOffice_Level2"/>
      <w:bookmarkStart w:id="127" w:name="_Toc20803_WPSOffice_Level2"/>
      <w:r>
        <w:rPr>
          <w:rFonts w:ascii="Times New Roman" w:hAnsi="Times New Roman" w:eastAsia="黑体" w:cs="Times New Roman"/>
          <w:bCs/>
          <w:sz w:val="28"/>
          <w:szCs w:val="28"/>
        </w:rPr>
        <w:t>2-1 法定代表人身份证明</w:t>
      </w:r>
      <w:bookmarkEnd w:id="126"/>
      <w:bookmarkEnd w:id="127"/>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单位性质：</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成立时间：</w:t>
      </w:r>
      <w:r>
        <w:rPr>
          <w:rFonts w:ascii="Times New Roman" w:hAnsi="Times New Roman" w:cs="Times New Roman"/>
          <w:sz w:val="24"/>
          <w:u w:val="single"/>
        </w:rPr>
        <w:t xml:space="preserve">         </w:t>
      </w:r>
      <w:r>
        <w:rPr>
          <w:rFonts w:ascii="Times New Roman" w:hAnsi="Times New Roman" w:cs="Times New Roman"/>
          <w:sz w:val="24"/>
        </w:rPr>
        <w:t xml:space="preserve"> 年</w:t>
      </w:r>
      <w:r>
        <w:rPr>
          <w:rFonts w:ascii="Times New Roman" w:hAnsi="Times New Roman" w:cs="Times New Roman"/>
          <w:sz w:val="24"/>
          <w:u w:val="single"/>
        </w:rPr>
        <w:t xml:space="preserve">       </w:t>
      </w:r>
      <w:r>
        <w:rPr>
          <w:rFonts w:ascii="Times New Roman" w:hAnsi="Times New Roman" w:cs="Times New Roman"/>
          <w:sz w:val="24"/>
        </w:rPr>
        <w:t xml:space="preserve"> 月</w:t>
      </w:r>
      <w:r>
        <w:rPr>
          <w:rFonts w:ascii="Times New Roman" w:hAnsi="Times New Roman" w:cs="Times New Roman"/>
          <w:sz w:val="24"/>
          <w:u w:val="single"/>
        </w:rPr>
        <w:t xml:space="preserve">       </w:t>
      </w:r>
      <w:r>
        <w:rPr>
          <w:rFonts w:ascii="Times New Roman" w:hAnsi="Times New Roman" w:cs="Times New Roman"/>
          <w:sz w:val="24"/>
        </w:rPr>
        <w:t xml:space="preserve"> 日</w:t>
      </w:r>
    </w:p>
    <w:p>
      <w:pPr>
        <w:spacing w:line="440" w:lineRule="exact"/>
        <w:rPr>
          <w:rFonts w:ascii="Times New Roman" w:hAnsi="Times New Roman" w:cs="Times New Roman"/>
          <w:sz w:val="24"/>
        </w:rPr>
      </w:pPr>
      <w:r>
        <w:rPr>
          <w:rFonts w:ascii="Times New Roman" w:hAnsi="Times New Roman" w:cs="Times New Roman"/>
          <w:sz w:val="24"/>
        </w:rPr>
        <w:t>经营期限：</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姓名：</w:t>
      </w:r>
      <w:r>
        <w:rPr>
          <w:rFonts w:ascii="Times New Roman" w:hAnsi="Times New Roman" w:cs="Times New Roman"/>
          <w:sz w:val="24"/>
          <w:u w:val="single"/>
        </w:rPr>
        <w:t xml:space="preserve">  </w:t>
      </w:r>
      <w:r>
        <w:rPr>
          <w:rFonts w:ascii="Times New Roman" w:hAnsi="Times New Roman" w:cs="Times New Roman"/>
          <w:bCs/>
          <w:sz w:val="24"/>
          <w:u w:val="single"/>
        </w:rPr>
        <w:t xml:space="preserve">                </w:t>
      </w:r>
      <w:r>
        <w:rPr>
          <w:rFonts w:ascii="Times New Roman" w:hAnsi="Times New Roman" w:cs="Times New Roman"/>
          <w:sz w:val="24"/>
        </w:rPr>
        <w:t xml:space="preserve"> 性别：</w:t>
      </w:r>
      <w:r>
        <w:rPr>
          <w:rFonts w:ascii="Times New Roman" w:hAnsi="Times New Roman" w:cs="Times New Roman"/>
          <w:sz w:val="24"/>
          <w:u w:val="single"/>
        </w:rPr>
        <w:t xml:space="preserve">     </w:t>
      </w:r>
      <w:r>
        <w:rPr>
          <w:rFonts w:ascii="Times New Roman" w:hAnsi="Times New Roman" w:cs="Times New Roman"/>
          <w:sz w:val="24"/>
        </w:rPr>
        <w:t xml:space="preserve"> 年龄：</w:t>
      </w:r>
      <w:r>
        <w:rPr>
          <w:rFonts w:ascii="Times New Roman" w:hAnsi="Times New Roman" w:cs="Times New Roman"/>
          <w:sz w:val="24"/>
          <w:u w:val="single"/>
        </w:rPr>
        <w:t xml:space="preserve">        </w:t>
      </w:r>
      <w:r>
        <w:rPr>
          <w:rFonts w:ascii="Times New Roman" w:hAnsi="Times New Roman" w:cs="Times New Roman"/>
          <w:sz w:val="24"/>
        </w:rPr>
        <w:t>职务：</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 xml:space="preserve">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 日           </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28" w:name="_Toc12035_WPSOffice_Level2"/>
      <w:bookmarkStart w:id="129"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28"/>
      <w:bookmarkEnd w:id="129"/>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ascii="Times New Roman" w:hAnsi="Times New Roman" w:cs="Times New Roman"/>
          <w:sz w:val="24"/>
        </w:rPr>
        <w:t>(姓名)系</w:t>
      </w:r>
      <w:r>
        <w:rPr>
          <w:rFonts w:ascii="Times New Roman" w:hAnsi="Times New Roman" w:cs="Times New Roman"/>
          <w:sz w:val="24"/>
          <w:u w:val="single"/>
        </w:rPr>
        <w:t xml:space="preserve">          </w:t>
      </w:r>
      <w:r>
        <w:rPr>
          <w:rFonts w:ascii="Times New Roman" w:hAnsi="Times New Roman" w:cs="Times New Roman"/>
          <w:sz w:val="24"/>
        </w:rPr>
        <w:t>(供应商名称)的法定代表人，现委托</w:t>
      </w:r>
      <w:r>
        <w:rPr>
          <w:rFonts w:ascii="Times New Roman" w:hAnsi="Times New Roman" w:cs="Times New Roman"/>
          <w:sz w:val="24"/>
          <w:u w:val="single"/>
        </w:rPr>
        <w:t xml:space="preserve">        </w:t>
      </w:r>
      <w:r>
        <w:rPr>
          <w:rFonts w:ascii="Times New Roman" w:hAnsi="Times New Roman" w:cs="Times New Roman"/>
          <w:sz w:val="24"/>
        </w:rPr>
        <w:t>(姓名)为我方代理人。代理人根据授权，以我方名义签署、澄清、说明、补正、递交、撤回、修改</w:t>
      </w:r>
      <w:r>
        <w:rPr>
          <w:rFonts w:ascii="Times New Roman" w:hAnsi="Times New Roman" w:cs="Times New Roman"/>
          <w:sz w:val="24"/>
          <w:u w:val="single"/>
        </w:rPr>
        <w:t xml:space="preserve">                     </w:t>
      </w:r>
      <w:r>
        <w:rPr>
          <w:rFonts w:ascii="Times New Roman" w:hAnsi="Times New Roman" w:cs="Times New Roman"/>
          <w:sz w:val="24"/>
        </w:rPr>
        <w:t>(项目名称)</w:t>
      </w:r>
      <w:r>
        <w:rPr>
          <w:rFonts w:ascii="Times New Roman" w:hAnsi="Times New Roman" w:cs="Times New Roman"/>
          <w:sz w:val="24"/>
          <w:u w:val="single"/>
        </w:rPr>
        <w:t xml:space="preserve">     </w:t>
      </w:r>
      <w:r>
        <w:rPr>
          <w:rFonts w:ascii="Times New Roman" w:hAnsi="Times New Roman" w:cs="Times New Roman"/>
          <w:sz w:val="24"/>
        </w:rPr>
        <w:t>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 xml:space="preserve">    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spacing w:line="440" w:lineRule="exact"/>
        <w:rPr>
          <w:rFonts w:ascii="Times New Roman" w:hAnsi="Times New Roman" w:eastAsia="黑体" w:cs="Times New Roman"/>
          <w:sz w:val="24"/>
        </w:rPr>
      </w:pPr>
      <w:r>
        <w:rPr>
          <w:rFonts w:ascii="Times New Roman" w:hAnsi="Times New Roman" w:eastAsia="黑体" w:cs="Times New Roman"/>
          <w:sz w:val="24"/>
        </w:rPr>
        <w:t xml:space="preserve"> </w:t>
      </w: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w:t>
      </w:r>
      <w:r>
        <w:rPr>
          <w:rFonts w:hint="eastAsia" w:ascii="宋体" w:hAnsi="宋体" w:eastAsia="宋体" w:cs="宋体"/>
          <w:szCs w:val="21"/>
          <w:u w:val="single"/>
        </w:rPr>
        <w:t xml:space="preserve">                            </w:t>
      </w:r>
      <w:r>
        <w:rPr>
          <w:rFonts w:hint="eastAsia" w:ascii="宋体" w:hAnsi="宋体" w:eastAsia="宋体" w:cs="宋体"/>
          <w:szCs w:val="21"/>
        </w:rPr>
        <w:t>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w:t>
      </w:r>
      <w:r>
        <w:rPr>
          <w:rFonts w:hint="eastAsia" w:ascii="宋体" w:hAnsi="宋体" w:eastAsia="宋体" w:cs="宋体"/>
          <w:szCs w:val="21"/>
          <w:u w:val="single"/>
        </w:rPr>
        <w:t xml:space="preserve">                       </w:t>
      </w:r>
      <w:r>
        <w:rPr>
          <w:rFonts w:hint="eastAsia" w:ascii="宋体" w:hAnsi="宋体" w:eastAsia="宋体" w:cs="宋体"/>
          <w:szCs w:val="21"/>
        </w:rPr>
        <w:t xml:space="preserve">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月 </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440" w:lineRule="exact"/>
        <w:jc w:val="center"/>
        <w:rPr>
          <w:rFonts w:ascii="宋体" w:hAnsi="宋体" w:eastAsia="宋体" w:cs="宋体"/>
          <w:b/>
          <w:bCs/>
          <w:sz w:val="32"/>
          <w:szCs w:val="32"/>
        </w:rPr>
      </w:pPr>
    </w:p>
    <w:p>
      <w:pPr>
        <w:pStyle w:val="2"/>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30" w:name="_Toc15186_WPSOffice_Level1"/>
      <w:bookmarkStart w:id="131" w:name="_Toc24567_WPSOffice_Level1"/>
      <w:bookmarkStart w:id="132" w:name="_Toc32085_WPSOffice_Level1"/>
      <w:bookmarkStart w:id="133" w:name="_Toc24530_WPSOffice_Level1"/>
      <w:bookmarkStart w:id="134"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30"/>
      <w:bookmarkEnd w:id="131"/>
      <w:bookmarkEnd w:id="132"/>
      <w:bookmarkEnd w:id="133"/>
      <w:r>
        <w:rPr>
          <w:rFonts w:hint="eastAsia" w:ascii="Times New Roman" w:hAnsi="Times New Roman" w:eastAsia="黑体" w:cs="Times New Roman"/>
          <w:sz w:val="28"/>
          <w:szCs w:val="28"/>
        </w:rPr>
        <w:t>报价清单</w:t>
      </w:r>
      <w:bookmarkEnd w:id="134"/>
      <w:r>
        <w:rPr>
          <w:rFonts w:hint="eastAsia" w:ascii="Times New Roman" w:hAnsi="Times New Roman" w:eastAsia="黑体" w:cs="Times New Roman"/>
          <w:sz w:val="28"/>
          <w:szCs w:val="28"/>
        </w:rPr>
        <w:t>（    包）</w:t>
      </w:r>
    </w:p>
    <w:p>
      <w:pPr>
        <w:rPr>
          <w:rFonts w:ascii="仿宋" w:hAnsi="仿宋" w:eastAsia="仿宋"/>
          <w:sz w:val="30"/>
          <w:szCs w:val="30"/>
        </w:rPr>
      </w:pPr>
    </w:p>
    <w:tbl>
      <w:tblPr>
        <w:tblStyle w:val="13"/>
        <w:tblpPr w:leftFromText="180" w:rightFromText="180" w:vertAnchor="text" w:horzAnchor="page" w:tblpX="1654" w:tblpY="67"/>
        <w:tblOverlap w:val="never"/>
        <w:tblW w:w="9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952"/>
        <w:gridCol w:w="1410"/>
        <w:gridCol w:w="1290"/>
        <w:gridCol w:w="1469"/>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1952" w:type="dxa"/>
            <w:vAlign w:val="center"/>
          </w:tcPr>
          <w:p>
            <w:pPr>
              <w:jc w:val="center"/>
              <w:rPr>
                <w:sz w:val="30"/>
                <w:szCs w:val="30"/>
              </w:rPr>
            </w:pPr>
            <w:r>
              <w:rPr>
                <w:rFonts w:hint="eastAsia"/>
                <w:sz w:val="30"/>
                <w:szCs w:val="30"/>
              </w:rPr>
              <w:t>品牌型号</w:t>
            </w:r>
          </w:p>
        </w:tc>
        <w:tc>
          <w:tcPr>
            <w:tcW w:w="1410" w:type="dxa"/>
            <w:vAlign w:val="center"/>
          </w:tcPr>
          <w:p>
            <w:pPr>
              <w:jc w:val="center"/>
              <w:rPr>
                <w:sz w:val="30"/>
                <w:szCs w:val="30"/>
              </w:rPr>
            </w:pPr>
            <w:r>
              <w:rPr>
                <w:rFonts w:hint="eastAsia"/>
                <w:sz w:val="30"/>
                <w:szCs w:val="30"/>
              </w:rPr>
              <w:t>单位</w:t>
            </w:r>
          </w:p>
        </w:tc>
        <w:tc>
          <w:tcPr>
            <w:tcW w:w="1290" w:type="dxa"/>
            <w:vAlign w:val="center"/>
          </w:tcPr>
          <w:p>
            <w:pPr>
              <w:jc w:val="center"/>
              <w:rPr>
                <w:sz w:val="30"/>
                <w:szCs w:val="30"/>
              </w:rPr>
            </w:pPr>
            <w:r>
              <w:rPr>
                <w:rFonts w:hint="eastAsia"/>
                <w:sz w:val="30"/>
                <w:szCs w:val="30"/>
              </w:rPr>
              <w:t>数量</w:t>
            </w:r>
          </w:p>
        </w:tc>
        <w:tc>
          <w:tcPr>
            <w:tcW w:w="1469" w:type="dxa"/>
            <w:vAlign w:val="center"/>
          </w:tcPr>
          <w:p>
            <w:pPr>
              <w:jc w:val="center"/>
              <w:rPr>
                <w:sz w:val="30"/>
                <w:szCs w:val="30"/>
              </w:rPr>
            </w:pPr>
            <w:r>
              <w:rPr>
                <w:rFonts w:hint="eastAsia"/>
                <w:sz w:val="30"/>
                <w:szCs w:val="30"/>
              </w:rPr>
              <w:t>单价</w:t>
            </w:r>
          </w:p>
        </w:tc>
        <w:tc>
          <w:tcPr>
            <w:tcW w:w="2160"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1952" w:type="dxa"/>
            <w:vAlign w:val="center"/>
          </w:tcPr>
          <w:p>
            <w:pPr>
              <w:spacing w:before="100" w:beforeAutospacing="1" w:after="100" w:afterAutospacing="1" w:line="360" w:lineRule="auto"/>
              <w:jc w:val="center"/>
              <w:rPr>
                <w:sz w:val="28"/>
                <w:szCs w:val="28"/>
              </w:rPr>
            </w:pPr>
          </w:p>
        </w:tc>
        <w:tc>
          <w:tcPr>
            <w:tcW w:w="1410" w:type="dxa"/>
            <w:vAlign w:val="center"/>
          </w:tcPr>
          <w:p>
            <w:pPr>
              <w:jc w:val="center"/>
              <w:rPr>
                <w:sz w:val="30"/>
                <w:szCs w:val="30"/>
              </w:rPr>
            </w:pPr>
          </w:p>
        </w:tc>
        <w:tc>
          <w:tcPr>
            <w:tcW w:w="1290" w:type="dxa"/>
            <w:vAlign w:val="center"/>
          </w:tcPr>
          <w:p>
            <w:pPr>
              <w:jc w:val="center"/>
              <w:rPr>
                <w:sz w:val="30"/>
                <w:szCs w:val="30"/>
              </w:rPr>
            </w:pPr>
          </w:p>
        </w:tc>
        <w:tc>
          <w:tcPr>
            <w:tcW w:w="1469" w:type="dxa"/>
            <w:vAlign w:val="center"/>
          </w:tcPr>
          <w:p>
            <w:pPr>
              <w:jc w:val="center"/>
              <w:rPr>
                <w:sz w:val="30"/>
                <w:szCs w:val="30"/>
              </w:rPr>
            </w:pPr>
          </w:p>
        </w:tc>
        <w:tc>
          <w:tcPr>
            <w:tcW w:w="2160"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6121" w:type="dxa"/>
            <w:gridSpan w:val="4"/>
            <w:vAlign w:val="center"/>
          </w:tcPr>
          <w:p>
            <w:pPr>
              <w:rPr>
                <w:sz w:val="30"/>
                <w:szCs w:val="30"/>
              </w:rPr>
            </w:pPr>
            <w:r>
              <w:rPr>
                <w:rFonts w:hint="eastAsia"/>
                <w:sz w:val="30"/>
                <w:szCs w:val="30"/>
              </w:rPr>
              <w:t>大写金额：</w:t>
            </w:r>
          </w:p>
        </w:tc>
        <w:tc>
          <w:tcPr>
            <w:tcW w:w="2160" w:type="dxa"/>
            <w:vAlign w:val="center"/>
          </w:tcPr>
          <w:p>
            <w:pPr>
              <w:rPr>
                <w:sz w:val="30"/>
                <w:szCs w:val="30"/>
              </w:rPr>
            </w:pPr>
            <w:r>
              <w:rPr>
                <w:rFonts w:hint="eastAsia"/>
                <w:sz w:val="30"/>
                <w:szCs w:val="30"/>
              </w:rPr>
              <w:t>小写：</w:t>
            </w:r>
          </w:p>
        </w:tc>
      </w:tr>
    </w:tbl>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说明：1．本采购清单应与投标人须知、合同条款等文件结合起来查阅与理解，最终合同价为中标价减去销售差价。</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w:t>
      </w:r>
      <w:r>
        <w:rPr>
          <w:rFonts w:hint="eastAsia" w:ascii="仿宋" w:hAnsi="仿宋" w:eastAsia="仿宋" w:cs="仿宋"/>
          <w:sz w:val="30"/>
          <w:szCs w:val="30"/>
          <w:lang w:eastAsia="zh-CN"/>
        </w:rPr>
        <w:t>销售差价、</w:t>
      </w:r>
      <w:r>
        <w:rPr>
          <w:rFonts w:hint="eastAsia" w:ascii="仿宋" w:hAnsi="仿宋" w:eastAsia="仿宋" w:cs="仿宋"/>
          <w:sz w:val="30"/>
          <w:szCs w:val="30"/>
        </w:rPr>
        <w:t>设计费、制造费、材料费、税费、运输费、检测费、验收费、安装调试费、车辆上牌费、</w:t>
      </w:r>
      <w:r>
        <w:rPr>
          <w:rFonts w:hint="eastAsia" w:ascii="仿宋" w:hAnsi="仿宋" w:eastAsia="仿宋" w:cs="仿宋"/>
          <w:kern w:val="0"/>
          <w:sz w:val="30"/>
          <w:szCs w:val="30"/>
        </w:rPr>
        <w:t>车辆购置附加费、保险费、</w:t>
      </w:r>
      <w:r>
        <w:rPr>
          <w:rFonts w:hint="eastAsia" w:ascii="仿宋" w:hAnsi="仿宋" w:eastAsia="仿宋" w:cs="仿宋"/>
          <w:sz w:val="30"/>
          <w:szCs w:val="30"/>
        </w:rPr>
        <w:t>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rPr>
          <w:rFonts w:ascii="仿宋" w:hAnsi="仿宋" w:eastAsia="仿宋"/>
          <w:sz w:val="30"/>
          <w:szCs w:val="30"/>
        </w:rPr>
      </w:pPr>
      <w:r>
        <w:rPr>
          <w:rFonts w:hint="eastAsia" w:ascii="仿宋" w:hAnsi="仿宋" w:eastAsia="仿宋"/>
          <w:sz w:val="30"/>
          <w:szCs w:val="30"/>
        </w:rPr>
        <w:t>报价人（单位签章）：</w:t>
      </w:r>
    </w:p>
    <w:p>
      <w:pPr>
        <w:rPr>
          <w:rFonts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ascii="Times New Roman" w:hAnsi="Times New Roman" w:eastAsia="黑体" w:cs="Times New Roman"/>
          <w:sz w:val="24"/>
        </w:rPr>
      </w:pPr>
      <w:r>
        <w:rPr>
          <w:rFonts w:hint="eastAsia" w:ascii="仿宋" w:hAnsi="仿宋" w:eastAsia="仿宋"/>
          <w:sz w:val="30"/>
          <w:szCs w:val="30"/>
        </w:rPr>
        <w:t xml:space="preserve">日期：2021年    月     日  </w:t>
      </w: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35" w:name="_Toc7738_WPSOffice_Level1"/>
      <w:bookmarkStart w:id="136" w:name="_Toc23545_WPSOffice_Level1"/>
      <w:bookmarkStart w:id="137" w:name="_Toc22815_WPSOffice_Level1"/>
      <w:bookmarkStart w:id="138" w:name="_Toc10436_WPSOffice_Level1"/>
      <w:bookmarkStart w:id="139" w:name="_Toc31445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40" w:name="_Toc27600_WPSOffice_Level2"/>
      <w:bookmarkStart w:id="141" w:name="_Toc2807_WPSOffice_Level2"/>
      <w:r>
        <w:rPr>
          <w:rFonts w:ascii="Times New Roman" w:hAnsi="Times New Roman" w:eastAsia="黑体" w:cs="Times New Roman"/>
          <w:sz w:val="28"/>
          <w:szCs w:val="28"/>
        </w:rPr>
        <w:t>供应商基本情况</w:t>
      </w:r>
      <w:bookmarkEnd w:id="135"/>
      <w:bookmarkEnd w:id="136"/>
      <w:bookmarkEnd w:id="137"/>
      <w:bookmarkEnd w:id="138"/>
      <w:bookmarkEnd w:id="139"/>
      <w:bookmarkEnd w:id="140"/>
      <w:bookmarkEnd w:id="141"/>
    </w:p>
    <w:p>
      <w:pPr>
        <w:topLinePunct/>
        <w:spacing w:line="440" w:lineRule="exact"/>
        <w:jc w:val="center"/>
        <w:rPr>
          <w:rFonts w:ascii="Times New Roman" w:hAnsi="Times New Roman" w:cs="Times New Roman"/>
          <w:sz w:val="23"/>
          <w:szCs w:val="23"/>
        </w:rPr>
      </w:pPr>
    </w:p>
    <w:tbl>
      <w:tblPr>
        <w:tblStyle w:val="13"/>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hint="eastAsia" w:ascii="Times New Roman" w:hAnsi="Times New Roman" w:cs="Times New Roman"/>
                <w:szCs w:val="21"/>
              </w:rPr>
              <w:t xml:space="preserve"> </w:t>
            </w:r>
            <w:r>
              <w:rPr>
                <w:rFonts w:ascii="Times New Roman" w:hAnsi="Times New Roman" w:cs="Times New Roman"/>
                <w:szCs w:val="21"/>
              </w:rPr>
              <w:t>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  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6"/>
        <w:spacing w:line="240" w:lineRule="atLeast"/>
        <w:ind w:left="560" w:leftChars="0" w:right="-512" w:rightChars="-244" w:hanging="560" w:hangingChars="200"/>
        <w:jc w:val="center"/>
        <w:rPr>
          <w:rFonts w:ascii="Times New Roman" w:hAnsi="Times New Roman" w:cs="Times New Roman"/>
          <w:sz w:val="28"/>
          <w:szCs w:val="28"/>
        </w:rPr>
      </w:pPr>
      <w:bookmarkStart w:id="142" w:name="_Toc3772_WPSOffice_Level1"/>
      <w:bookmarkStart w:id="143" w:name="_Toc18547_WPSOffice_Level1"/>
      <w:bookmarkStart w:id="144" w:name="_Toc19004_WPSOffice_Level1"/>
      <w:bookmarkStart w:id="145" w:name="_Toc1452_WPSOffice_Level1"/>
      <w:bookmarkStart w:id="146" w:name="_Toc5072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42"/>
      <w:bookmarkEnd w:id="143"/>
      <w:bookmarkEnd w:id="144"/>
      <w:bookmarkEnd w:id="145"/>
      <w:bookmarkEnd w:id="146"/>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近3年内销售车辆的合同或其他证明材料</w:t>
      </w:r>
      <w:r>
        <w:rPr>
          <w:rFonts w:hint="eastAsia" w:ascii="Times New Roman" w:hAnsi="Times New Roman" w:eastAsia="黑体" w:cs="Times New Roman"/>
          <w:szCs w:val="21"/>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2"/>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47" w:name="_Toc3893_WPSOffice_Level1"/>
      <w:bookmarkStart w:id="148" w:name="_Toc12019_WPSOffice_Level1"/>
      <w:bookmarkStart w:id="149" w:name="_Toc30712_WPSOffice_Level1"/>
      <w:bookmarkStart w:id="150" w:name="_Toc9267_WPSOffice_Level1"/>
      <w:bookmarkStart w:id="151" w:name="_Toc5403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47"/>
      <w:bookmarkEnd w:id="148"/>
      <w:bookmarkEnd w:id="149"/>
      <w:bookmarkEnd w:id="150"/>
      <w:bookmarkEnd w:id="151"/>
    </w:p>
    <w:p>
      <w:pPr>
        <w:topLinePunct/>
        <w:spacing w:line="440" w:lineRule="exact"/>
        <w:rPr>
          <w:rFonts w:ascii="Times New Roman" w:hAnsi="Times New Roman" w:cs="Times New Roman"/>
          <w:bCs/>
          <w:sz w:val="23"/>
          <w:szCs w:val="23"/>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 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2"/>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pStyle w:val="2"/>
        <w:jc w:val="right"/>
        <w:rPr>
          <w:u w:val="single"/>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pStyle w:val="2"/>
      </w:pPr>
    </w:p>
    <w:p>
      <w:pPr>
        <w:pStyle w:val="2"/>
        <w:spacing w:line="440" w:lineRule="exact"/>
        <w:rPr>
          <w:rFonts w:ascii="Times New Roman" w:hAnsi="Times New Roman" w:cs="Times New Roman"/>
          <w:sz w:val="24"/>
        </w:rPr>
      </w:pPr>
    </w:p>
    <w:p>
      <w:pPr>
        <w:spacing w:line="400" w:lineRule="atLeast"/>
      </w:pPr>
    </w:p>
    <w:p>
      <w:pPr>
        <w:pStyle w:val="2"/>
      </w:pPr>
    </w:p>
    <w:p>
      <w:pPr>
        <w:pStyle w:val="2"/>
      </w:pPr>
    </w:p>
    <w:p>
      <w:pPr>
        <w:pStyle w:val="2"/>
      </w:pPr>
    </w:p>
    <w:p>
      <w:pPr>
        <w:pStyle w:val="2"/>
      </w:pPr>
    </w:p>
    <w:p>
      <w:pPr>
        <w:pStyle w:val="2"/>
      </w:pPr>
    </w:p>
    <w:p>
      <w:pPr>
        <w:pStyle w:val="2"/>
      </w:pPr>
    </w:p>
    <w:p>
      <w:pPr>
        <w:pStyle w:val="2"/>
        <w:numPr>
          <w:ilvl w:val="0"/>
          <w:numId w:val="13"/>
        </w:numPr>
        <w:jc w:val="center"/>
        <w:rPr>
          <w:rFonts w:ascii="黑体" w:hAnsi="黑体" w:eastAsia="黑体" w:cs="黑体"/>
          <w:sz w:val="28"/>
          <w:szCs w:val="28"/>
        </w:rPr>
      </w:pPr>
      <w:r>
        <w:rPr>
          <w:rFonts w:hint="eastAsia" w:ascii="黑体" w:hAnsi="黑体" w:eastAsia="黑体" w:cs="黑体"/>
          <w:sz w:val="28"/>
          <w:szCs w:val="28"/>
        </w:rPr>
        <w:t>技术偏离表</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numPr>
          <w:ilvl w:val="0"/>
          <w:numId w:val="13"/>
        </w:numPr>
        <w:jc w:val="center"/>
        <w:rPr>
          <w:rFonts w:ascii="黑体" w:hAnsi="黑体" w:eastAsia="黑体" w:cs="黑体"/>
          <w:sz w:val="28"/>
          <w:szCs w:val="28"/>
        </w:rPr>
      </w:pPr>
      <w:r>
        <w:rPr>
          <w:rFonts w:hint="eastAsia" w:ascii="黑体" w:hAnsi="黑体" w:eastAsia="黑体" w:cs="黑体"/>
          <w:sz w:val="28"/>
          <w:szCs w:val="28"/>
        </w:rPr>
        <w:t>其他材料</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fill on="f" focussize="0,0"/>
              <v:stroke on="f"/>
              <v:imagedata o:title=""/>
              <o:lock v:ext="edit" aspectratio="f"/>
              <v:textbox inset="0mm,0mm,0mm,0mm" style="mso-fit-shape-to-text:t;">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FE7C5A64"/>
    <w:multiLevelType w:val="singleLevel"/>
    <w:tmpl w:val="FE7C5A64"/>
    <w:lvl w:ilvl="0" w:tentative="0">
      <w:start w:val="1"/>
      <w:numFmt w:val="decimal"/>
      <w:suff w:val="space"/>
      <w:lvlText w:val="%1."/>
      <w:lvlJc w:val="left"/>
    </w:lvl>
  </w:abstractNum>
  <w:abstractNum w:abstractNumId="4">
    <w:nsid w:val="177A5C19"/>
    <w:multiLevelType w:val="multilevel"/>
    <w:tmpl w:val="177A5C19"/>
    <w:lvl w:ilvl="0" w:tentative="0">
      <w:start w:val="1"/>
      <w:numFmt w:val="decimal"/>
      <w:lvlText w:val="%1．"/>
      <w:lvlJc w:val="left"/>
      <w:pPr>
        <w:tabs>
          <w:tab w:val="left" w:pos="780"/>
        </w:tabs>
        <w:ind w:left="780" w:hanging="360"/>
      </w:pPr>
      <w:rPr>
        <w:rFonts w:hint="eastAsia" w:cs="Times New Roman"/>
      </w:rPr>
    </w:lvl>
    <w:lvl w:ilvl="1" w:tentative="0">
      <w:start w:val="2"/>
      <w:numFmt w:val="bullet"/>
      <w:lvlText w:val="-"/>
      <w:lvlJc w:val="left"/>
      <w:pPr>
        <w:tabs>
          <w:tab w:val="left" w:pos="1200"/>
        </w:tabs>
        <w:ind w:left="1200" w:hanging="360"/>
      </w:pPr>
      <w:rPr>
        <w:rFonts w:hint="default" w:ascii="Times New Roman" w:hAnsi="Times New Roman" w:eastAsia="宋体"/>
      </w:rPr>
    </w:lvl>
    <w:lvl w:ilvl="2" w:tentative="0">
      <w:start w:val="8"/>
      <w:numFmt w:val="japaneseCounting"/>
      <w:lvlText w:val="%3、"/>
      <w:lvlJc w:val="left"/>
      <w:pPr>
        <w:tabs>
          <w:tab w:val="left" w:pos="1740"/>
        </w:tabs>
        <w:ind w:left="1740" w:hanging="480"/>
      </w:pPr>
      <w:rPr>
        <w:rFonts w:hint="default"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5">
    <w:nsid w:val="26B405F6"/>
    <w:multiLevelType w:val="multilevel"/>
    <w:tmpl w:val="26B405F6"/>
    <w:lvl w:ilvl="0" w:tentative="0">
      <w:start w:val="1"/>
      <w:numFmt w:val="decimal"/>
      <w:lvlText w:val="%1．"/>
      <w:lvlJc w:val="left"/>
      <w:pPr>
        <w:tabs>
          <w:tab w:val="left" w:pos="780"/>
        </w:tabs>
        <w:ind w:left="780" w:hanging="36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6">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7">
    <w:nsid w:val="45353B53"/>
    <w:multiLevelType w:val="multilevel"/>
    <w:tmpl w:val="45353B53"/>
    <w:lvl w:ilvl="0" w:tentative="0">
      <w:start w:val="4"/>
      <w:numFmt w:val="japaneseCounting"/>
      <w:lvlText w:val="第%1章"/>
      <w:lvlJc w:val="left"/>
      <w:pPr>
        <w:tabs>
          <w:tab w:val="left" w:pos="1125"/>
        </w:tabs>
        <w:ind w:left="1125" w:hanging="1125"/>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4DFADC70"/>
    <w:multiLevelType w:val="singleLevel"/>
    <w:tmpl w:val="4DFADC70"/>
    <w:lvl w:ilvl="0" w:tentative="0">
      <w:start w:val="2"/>
      <w:numFmt w:val="decimal"/>
      <w:suff w:val="nothing"/>
      <w:lvlText w:val="%1、"/>
      <w:lvlJc w:val="left"/>
    </w:lvl>
  </w:abstractNum>
  <w:abstractNum w:abstractNumId="9">
    <w:nsid w:val="54A46B90"/>
    <w:multiLevelType w:val="multilevel"/>
    <w:tmpl w:val="54A46B90"/>
    <w:lvl w:ilvl="0" w:tentative="0">
      <w:start w:val="1"/>
      <w:numFmt w:val="decimal"/>
      <w:lvlText w:val="%1．"/>
      <w:lvlJc w:val="left"/>
      <w:pPr>
        <w:tabs>
          <w:tab w:val="left" w:pos="780"/>
        </w:tabs>
        <w:ind w:left="780" w:hanging="36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0">
    <w:nsid w:val="570F3398"/>
    <w:multiLevelType w:val="multilevel"/>
    <w:tmpl w:val="570F3398"/>
    <w:lvl w:ilvl="0" w:tentative="0">
      <w:start w:val="1"/>
      <w:numFmt w:val="decimal"/>
      <w:lvlText w:val="%1．"/>
      <w:lvlJc w:val="left"/>
      <w:pPr>
        <w:tabs>
          <w:tab w:val="left" w:pos="780"/>
        </w:tabs>
        <w:ind w:left="780" w:hanging="36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1">
    <w:nsid w:val="63642E7A"/>
    <w:multiLevelType w:val="multilevel"/>
    <w:tmpl w:val="63642E7A"/>
    <w:lvl w:ilvl="0" w:tentative="0">
      <w:start w:val="1"/>
      <w:numFmt w:val="decimal"/>
      <w:lvlText w:val="%1．"/>
      <w:lvlJc w:val="left"/>
      <w:pPr>
        <w:tabs>
          <w:tab w:val="left" w:pos="780"/>
        </w:tabs>
        <w:ind w:left="780" w:hanging="36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2">
    <w:nsid w:val="7E77711F"/>
    <w:multiLevelType w:val="multilevel"/>
    <w:tmpl w:val="7E77711F"/>
    <w:lvl w:ilvl="0" w:tentative="0">
      <w:start w:val="1"/>
      <w:numFmt w:val="decimal"/>
      <w:lvlText w:val="%1．"/>
      <w:lvlJc w:val="left"/>
      <w:pPr>
        <w:tabs>
          <w:tab w:val="left" w:pos="780"/>
        </w:tabs>
        <w:ind w:left="780" w:hanging="36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0"/>
  </w:num>
  <w:num w:numId="2">
    <w:abstractNumId w:val="6"/>
  </w:num>
  <w:num w:numId="3">
    <w:abstractNumId w:val="3"/>
  </w:num>
  <w:num w:numId="4">
    <w:abstractNumId w:val="2"/>
  </w:num>
  <w:num w:numId="5">
    <w:abstractNumId w:val="11"/>
  </w:num>
  <w:num w:numId="6">
    <w:abstractNumId w:val="7"/>
  </w:num>
  <w:num w:numId="7">
    <w:abstractNumId w:val="10"/>
  </w:num>
  <w:num w:numId="8">
    <w:abstractNumId w:val="12"/>
  </w:num>
  <w:num w:numId="9">
    <w:abstractNumId w:val="9"/>
  </w:num>
  <w:num w:numId="10">
    <w:abstractNumId w:val="4"/>
  </w:num>
  <w:num w:numId="11">
    <w:abstractNumId w:val="5"/>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60CE"/>
    <w:rsid w:val="00043805"/>
    <w:rsid w:val="000C168A"/>
    <w:rsid w:val="001571AF"/>
    <w:rsid w:val="00172A27"/>
    <w:rsid w:val="001C5613"/>
    <w:rsid w:val="001D799F"/>
    <w:rsid w:val="00210A1D"/>
    <w:rsid w:val="00272678"/>
    <w:rsid w:val="002B094E"/>
    <w:rsid w:val="002C6983"/>
    <w:rsid w:val="002F205F"/>
    <w:rsid w:val="00300F0C"/>
    <w:rsid w:val="003D77CB"/>
    <w:rsid w:val="00402DF9"/>
    <w:rsid w:val="00481F4C"/>
    <w:rsid w:val="004A1CBB"/>
    <w:rsid w:val="004C423B"/>
    <w:rsid w:val="00533497"/>
    <w:rsid w:val="00546E4E"/>
    <w:rsid w:val="005552DA"/>
    <w:rsid w:val="00561475"/>
    <w:rsid w:val="005F7E47"/>
    <w:rsid w:val="006728DD"/>
    <w:rsid w:val="00690999"/>
    <w:rsid w:val="006C5BAC"/>
    <w:rsid w:val="006D6F7B"/>
    <w:rsid w:val="007216EC"/>
    <w:rsid w:val="00750D66"/>
    <w:rsid w:val="00757002"/>
    <w:rsid w:val="007E5D6A"/>
    <w:rsid w:val="00845BF3"/>
    <w:rsid w:val="008766DD"/>
    <w:rsid w:val="008B1B07"/>
    <w:rsid w:val="008E1521"/>
    <w:rsid w:val="009130D0"/>
    <w:rsid w:val="009969A9"/>
    <w:rsid w:val="009D0BEC"/>
    <w:rsid w:val="009F0AA5"/>
    <w:rsid w:val="00A01D2C"/>
    <w:rsid w:val="00A6283B"/>
    <w:rsid w:val="00A92D02"/>
    <w:rsid w:val="00AF539B"/>
    <w:rsid w:val="00B15858"/>
    <w:rsid w:val="00B93F76"/>
    <w:rsid w:val="00BA1CAE"/>
    <w:rsid w:val="00BE6BC3"/>
    <w:rsid w:val="00C454A0"/>
    <w:rsid w:val="00C843E9"/>
    <w:rsid w:val="00CE443D"/>
    <w:rsid w:val="00D02E59"/>
    <w:rsid w:val="00D43FF6"/>
    <w:rsid w:val="00D60F2E"/>
    <w:rsid w:val="00DD18EB"/>
    <w:rsid w:val="00DE6371"/>
    <w:rsid w:val="00E42AA9"/>
    <w:rsid w:val="00E90327"/>
    <w:rsid w:val="00ED718A"/>
    <w:rsid w:val="00F27C0A"/>
    <w:rsid w:val="00F56741"/>
    <w:rsid w:val="00F85CDA"/>
    <w:rsid w:val="00FE4671"/>
    <w:rsid w:val="01057133"/>
    <w:rsid w:val="01261938"/>
    <w:rsid w:val="01516AAC"/>
    <w:rsid w:val="015F01C5"/>
    <w:rsid w:val="016467FF"/>
    <w:rsid w:val="016A3226"/>
    <w:rsid w:val="016B0268"/>
    <w:rsid w:val="016B560F"/>
    <w:rsid w:val="016F3AE4"/>
    <w:rsid w:val="01992D6C"/>
    <w:rsid w:val="01A05D40"/>
    <w:rsid w:val="01C47A83"/>
    <w:rsid w:val="01D26FB5"/>
    <w:rsid w:val="01D8197B"/>
    <w:rsid w:val="01F423F9"/>
    <w:rsid w:val="02034851"/>
    <w:rsid w:val="0224595E"/>
    <w:rsid w:val="024946D1"/>
    <w:rsid w:val="0250686A"/>
    <w:rsid w:val="02595534"/>
    <w:rsid w:val="02763446"/>
    <w:rsid w:val="028275B1"/>
    <w:rsid w:val="02836B8D"/>
    <w:rsid w:val="028E3192"/>
    <w:rsid w:val="02A94630"/>
    <w:rsid w:val="02B236EE"/>
    <w:rsid w:val="02B7452C"/>
    <w:rsid w:val="02C10E78"/>
    <w:rsid w:val="02D65DED"/>
    <w:rsid w:val="02DE5969"/>
    <w:rsid w:val="02E96424"/>
    <w:rsid w:val="02EB7516"/>
    <w:rsid w:val="02F44385"/>
    <w:rsid w:val="03380757"/>
    <w:rsid w:val="033E575A"/>
    <w:rsid w:val="0340095E"/>
    <w:rsid w:val="036B6B95"/>
    <w:rsid w:val="038226D6"/>
    <w:rsid w:val="039E2F77"/>
    <w:rsid w:val="03B141EB"/>
    <w:rsid w:val="03C834BA"/>
    <w:rsid w:val="03D56ECF"/>
    <w:rsid w:val="03D630D0"/>
    <w:rsid w:val="03DF68F4"/>
    <w:rsid w:val="03ED0A2F"/>
    <w:rsid w:val="03F510F7"/>
    <w:rsid w:val="040F0B7F"/>
    <w:rsid w:val="04211E08"/>
    <w:rsid w:val="04457667"/>
    <w:rsid w:val="045A4B7B"/>
    <w:rsid w:val="04642508"/>
    <w:rsid w:val="04685518"/>
    <w:rsid w:val="047A7331"/>
    <w:rsid w:val="048819D9"/>
    <w:rsid w:val="048E791D"/>
    <w:rsid w:val="04A248E7"/>
    <w:rsid w:val="04A831F9"/>
    <w:rsid w:val="04AB6E27"/>
    <w:rsid w:val="04B67108"/>
    <w:rsid w:val="04CB3E4D"/>
    <w:rsid w:val="04EC0DEF"/>
    <w:rsid w:val="050C173D"/>
    <w:rsid w:val="052B12A4"/>
    <w:rsid w:val="05435747"/>
    <w:rsid w:val="05547C5F"/>
    <w:rsid w:val="056F6D0F"/>
    <w:rsid w:val="0571047E"/>
    <w:rsid w:val="05770B44"/>
    <w:rsid w:val="057D77E1"/>
    <w:rsid w:val="05AE7642"/>
    <w:rsid w:val="05BC7068"/>
    <w:rsid w:val="05CB4EDA"/>
    <w:rsid w:val="05FE64D0"/>
    <w:rsid w:val="061F5DE7"/>
    <w:rsid w:val="06206644"/>
    <w:rsid w:val="06233674"/>
    <w:rsid w:val="06356AB4"/>
    <w:rsid w:val="0637658C"/>
    <w:rsid w:val="06420BE5"/>
    <w:rsid w:val="064F44F5"/>
    <w:rsid w:val="06750697"/>
    <w:rsid w:val="06817D69"/>
    <w:rsid w:val="068D5320"/>
    <w:rsid w:val="069B3C00"/>
    <w:rsid w:val="06CA1760"/>
    <w:rsid w:val="06ED25DE"/>
    <w:rsid w:val="073A3426"/>
    <w:rsid w:val="0757367C"/>
    <w:rsid w:val="07595CAC"/>
    <w:rsid w:val="076F25A8"/>
    <w:rsid w:val="077508BA"/>
    <w:rsid w:val="079543F1"/>
    <w:rsid w:val="07A10C59"/>
    <w:rsid w:val="07A45C35"/>
    <w:rsid w:val="07C30E6D"/>
    <w:rsid w:val="07C61AEA"/>
    <w:rsid w:val="07E23ADF"/>
    <w:rsid w:val="07F53477"/>
    <w:rsid w:val="08315767"/>
    <w:rsid w:val="08376EC4"/>
    <w:rsid w:val="083C2C8C"/>
    <w:rsid w:val="083C51DC"/>
    <w:rsid w:val="083F45B1"/>
    <w:rsid w:val="08441E55"/>
    <w:rsid w:val="086D4ACA"/>
    <w:rsid w:val="087E3A40"/>
    <w:rsid w:val="08A5652C"/>
    <w:rsid w:val="08AC6280"/>
    <w:rsid w:val="08D840D9"/>
    <w:rsid w:val="08DC2623"/>
    <w:rsid w:val="08E21A21"/>
    <w:rsid w:val="090B1608"/>
    <w:rsid w:val="09193D26"/>
    <w:rsid w:val="092C10F3"/>
    <w:rsid w:val="092D5CEC"/>
    <w:rsid w:val="09306E7A"/>
    <w:rsid w:val="094F782B"/>
    <w:rsid w:val="0973495D"/>
    <w:rsid w:val="09875C27"/>
    <w:rsid w:val="099C614A"/>
    <w:rsid w:val="09A07033"/>
    <w:rsid w:val="09A35E85"/>
    <w:rsid w:val="09A7522A"/>
    <w:rsid w:val="09B36429"/>
    <w:rsid w:val="09B83A16"/>
    <w:rsid w:val="0A055B5E"/>
    <w:rsid w:val="0A132DA4"/>
    <w:rsid w:val="0A3641B0"/>
    <w:rsid w:val="0A3769B7"/>
    <w:rsid w:val="0A605CF3"/>
    <w:rsid w:val="0A6564B9"/>
    <w:rsid w:val="0A933D3B"/>
    <w:rsid w:val="0AA52BD3"/>
    <w:rsid w:val="0AAC4813"/>
    <w:rsid w:val="0AB417AF"/>
    <w:rsid w:val="0ACB14D5"/>
    <w:rsid w:val="0B0109E6"/>
    <w:rsid w:val="0B0364E1"/>
    <w:rsid w:val="0B0B548D"/>
    <w:rsid w:val="0B0E2EC2"/>
    <w:rsid w:val="0B28073E"/>
    <w:rsid w:val="0B575C8E"/>
    <w:rsid w:val="0B8C0B40"/>
    <w:rsid w:val="0B9E7AAB"/>
    <w:rsid w:val="0BBD53FC"/>
    <w:rsid w:val="0BD95321"/>
    <w:rsid w:val="0BDF3FEC"/>
    <w:rsid w:val="0BE53DBD"/>
    <w:rsid w:val="0BEE3A7F"/>
    <w:rsid w:val="0C1F3F50"/>
    <w:rsid w:val="0C210E8A"/>
    <w:rsid w:val="0C2D25CC"/>
    <w:rsid w:val="0C3A6DCE"/>
    <w:rsid w:val="0C444484"/>
    <w:rsid w:val="0C471C14"/>
    <w:rsid w:val="0C4757BF"/>
    <w:rsid w:val="0C5344EB"/>
    <w:rsid w:val="0C5B011A"/>
    <w:rsid w:val="0C854A24"/>
    <w:rsid w:val="0C932008"/>
    <w:rsid w:val="0C954935"/>
    <w:rsid w:val="0C9E6EE9"/>
    <w:rsid w:val="0CEE2538"/>
    <w:rsid w:val="0CFF356B"/>
    <w:rsid w:val="0D1C692C"/>
    <w:rsid w:val="0D1F7FB3"/>
    <w:rsid w:val="0D421699"/>
    <w:rsid w:val="0D491784"/>
    <w:rsid w:val="0DBC5FD9"/>
    <w:rsid w:val="0DBF7526"/>
    <w:rsid w:val="0DE17D3B"/>
    <w:rsid w:val="0DE55C13"/>
    <w:rsid w:val="0E0461BE"/>
    <w:rsid w:val="0E353D12"/>
    <w:rsid w:val="0E3766AA"/>
    <w:rsid w:val="0E3C6E1E"/>
    <w:rsid w:val="0E421045"/>
    <w:rsid w:val="0E4A2DBB"/>
    <w:rsid w:val="0E5B2709"/>
    <w:rsid w:val="0EC101C2"/>
    <w:rsid w:val="0EC70BFA"/>
    <w:rsid w:val="0ED43311"/>
    <w:rsid w:val="0ED577E7"/>
    <w:rsid w:val="0EF511C8"/>
    <w:rsid w:val="0EF55437"/>
    <w:rsid w:val="0F084473"/>
    <w:rsid w:val="0F3638ED"/>
    <w:rsid w:val="0F56600C"/>
    <w:rsid w:val="0F723405"/>
    <w:rsid w:val="0F960074"/>
    <w:rsid w:val="0F9B2FEA"/>
    <w:rsid w:val="0FB46E59"/>
    <w:rsid w:val="0FCA3B61"/>
    <w:rsid w:val="0FCC7A5D"/>
    <w:rsid w:val="0FDB62B2"/>
    <w:rsid w:val="0FE0087A"/>
    <w:rsid w:val="100A243A"/>
    <w:rsid w:val="1015385D"/>
    <w:rsid w:val="10192354"/>
    <w:rsid w:val="10276B18"/>
    <w:rsid w:val="10406357"/>
    <w:rsid w:val="1055158F"/>
    <w:rsid w:val="107348E1"/>
    <w:rsid w:val="107B36EC"/>
    <w:rsid w:val="108B2866"/>
    <w:rsid w:val="10A67590"/>
    <w:rsid w:val="10C02202"/>
    <w:rsid w:val="10C56148"/>
    <w:rsid w:val="10EE14A7"/>
    <w:rsid w:val="10F71714"/>
    <w:rsid w:val="11076A24"/>
    <w:rsid w:val="110B15DD"/>
    <w:rsid w:val="112B09BB"/>
    <w:rsid w:val="1149233A"/>
    <w:rsid w:val="115C0B2F"/>
    <w:rsid w:val="119B7A2E"/>
    <w:rsid w:val="119D73DC"/>
    <w:rsid w:val="11A73A14"/>
    <w:rsid w:val="11B51BAE"/>
    <w:rsid w:val="11B93700"/>
    <w:rsid w:val="11CD0AF7"/>
    <w:rsid w:val="11F4632B"/>
    <w:rsid w:val="12137AF9"/>
    <w:rsid w:val="121B6810"/>
    <w:rsid w:val="12243423"/>
    <w:rsid w:val="12367A81"/>
    <w:rsid w:val="12371F81"/>
    <w:rsid w:val="1237641B"/>
    <w:rsid w:val="12411CF0"/>
    <w:rsid w:val="124D1B8B"/>
    <w:rsid w:val="12752E29"/>
    <w:rsid w:val="12845883"/>
    <w:rsid w:val="12857018"/>
    <w:rsid w:val="128C1B77"/>
    <w:rsid w:val="129B7928"/>
    <w:rsid w:val="12B9356F"/>
    <w:rsid w:val="12C20ED0"/>
    <w:rsid w:val="12C8183D"/>
    <w:rsid w:val="12D73FF1"/>
    <w:rsid w:val="12DC49E1"/>
    <w:rsid w:val="12DE1788"/>
    <w:rsid w:val="12E15AAD"/>
    <w:rsid w:val="12EF29CB"/>
    <w:rsid w:val="1301017A"/>
    <w:rsid w:val="130237CB"/>
    <w:rsid w:val="131D7C46"/>
    <w:rsid w:val="13766616"/>
    <w:rsid w:val="139157D5"/>
    <w:rsid w:val="13A613F8"/>
    <w:rsid w:val="13A61F8A"/>
    <w:rsid w:val="13D76BB3"/>
    <w:rsid w:val="13EB2E20"/>
    <w:rsid w:val="13EE17CA"/>
    <w:rsid w:val="13F71AAC"/>
    <w:rsid w:val="13F727DE"/>
    <w:rsid w:val="141603C9"/>
    <w:rsid w:val="143C4D76"/>
    <w:rsid w:val="143E047A"/>
    <w:rsid w:val="146A70C1"/>
    <w:rsid w:val="14980C4A"/>
    <w:rsid w:val="14980E16"/>
    <w:rsid w:val="1498179F"/>
    <w:rsid w:val="14BA42FD"/>
    <w:rsid w:val="14DC7DC8"/>
    <w:rsid w:val="14E01A95"/>
    <w:rsid w:val="150A1554"/>
    <w:rsid w:val="153122C9"/>
    <w:rsid w:val="154F540A"/>
    <w:rsid w:val="155319D5"/>
    <w:rsid w:val="156752D2"/>
    <w:rsid w:val="15833F89"/>
    <w:rsid w:val="1589623D"/>
    <w:rsid w:val="15970CE7"/>
    <w:rsid w:val="15C36A4E"/>
    <w:rsid w:val="15E451EB"/>
    <w:rsid w:val="15EB36FD"/>
    <w:rsid w:val="15F55102"/>
    <w:rsid w:val="15F73B07"/>
    <w:rsid w:val="15F906E0"/>
    <w:rsid w:val="16057AB2"/>
    <w:rsid w:val="162149AE"/>
    <w:rsid w:val="162C6C5D"/>
    <w:rsid w:val="16542610"/>
    <w:rsid w:val="16576E90"/>
    <w:rsid w:val="16664275"/>
    <w:rsid w:val="16687D3D"/>
    <w:rsid w:val="16BD38FF"/>
    <w:rsid w:val="16D65EF5"/>
    <w:rsid w:val="16F516A4"/>
    <w:rsid w:val="17067E9D"/>
    <w:rsid w:val="171B6E44"/>
    <w:rsid w:val="173B67EB"/>
    <w:rsid w:val="17555AF7"/>
    <w:rsid w:val="175F4FAA"/>
    <w:rsid w:val="17606543"/>
    <w:rsid w:val="1771268E"/>
    <w:rsid w:val="17795CB2"/>
    <w:rsid w:val="1781794F"/>
    <w:rsid w:val="17B64067"/>
    <w:rsid w:val="17F9165D"/>
    <w:rsid w:val="17FD5CFB"/>
    <w:rsid w:val="181C5AFE"/>
    <w:rsid w:val="18262728"/>
    <w:rsid w:val="18276115"/>
    <w:rsid w:val="18555ABF"/>
    <w:rsid w:val="189B2A46"/>
    <w:rsid w:val="189B41AF"/>
    <w:rsid w:val="18F85CC5"/>
    <w:rsid w:val="1943613C"/>
    <w:rsid w:val="19862431"/>
    <w:rsid w:val="19902CF2"/>
    <w:rsid w:val="199C3B12"/>
    <w:rsid w:val="199F4D38"/>
    <w:rsid w:val="19B34DB1"/>
    <w:rsid w:val="19B60CE3"/>
    <w:rsid w:val="19C22F6A"/>
    <w:rsid w:val="19C9294C"/>
    <w:rsid w:val="19CC7A79"/>
    <w:rsid w:val="19D150E1"/>
    <w:rsid w:val="19DC110A"/>
    <w:rsid w:val="19DD457B"/>
    <w:rsid w:val="19FD2538"/>
    <w:rsid w:val="1A17222A"/>
    <w:rsid w:val="1A412867"/>
    <w:rsid w:val="1A720045"/>
    <w:rsid w:val="1AC27301"/>
    <w:rsid w:val="1AC3476E"/>
    <w:rsid w:val="1AE05001"/>
    <w:rsid w:val="1B0525A1"/>
    <w:rsid w:val="1B2136A5"/>
    <w:rsid w:val="1B3D7B6B"/>
    <w:rsid w:val="1B4F0792"/>
    <w:rsid w:val="1B7270A9"/>
    <w:rsid w:val="1B742B49"/>
    <w:rsid w:val="1B7A2038"/>
    <w:rsid w:val="1B7D4D66"/>
    <w:rsid w:val="1B830B8C"/>
    <w:rsid w:val="1B8B6665"/>
    <w:rsid w:val="1BC458EB"/>
    <w:rsid w:val="1BEA478F"/>
    <w:rsid w:val="1BFF07B9"/>
    <w:rsid w:val="1C3542B7"/>
    <w:rsid w:val="1C4B3B63"/>
    <w:rsid w:val="1C4E3A72"/>
    <w:rsid w:val="1C591E3C"/>
    <w:rsid w:val="1C5A6DF2"/>
    <w:rsid w:val="1C8702AB"/>
    <w:rsid w:val="1C8C1743"/>
    <w:rsid w:val="1CAB26A7"/>
    <w:rsid w:val="1CAD29F5"/>
    <w:rsid w:val="1CC55182"/>
    <w:rsid w:val="1CDE2D4A"/>
    <w:rsid w:val="1CE41B29"/>
    <w:rsid w:val="1CF13118"/>
    <w:rsid w:val="1CF6219E"/>
    <w:rsid w:val="1D011989"/>
    <w:rsid w:val="1D1C4C9A"/>
    <w:rsid w:val="1D2C0C7A"/>
    <w:rsid w:val="1D3D5B86"/>
    <w:rsid w:val="1D4318D2"/>
    <w:rsid w:val="1D435A83"/>
    <w:rsid w:val="1D502683"/>
    <w:rsid w:val="1D582C93"/>
    <w:rsid w:val="1D6A0A81"/>
    <w:rsid w:val="1D8F37AE"/>
    <w:rsid w:val="1DA538B1"/>
    <w:rsid w:val="1DCA0187"/>
    <w:rsid w:val="1DEE3EE6"/>
    <w:rsid w:val="1DEF15E5"/>
    <w:rsid w:val="1DFB3480"/>
    <w:rsid w:val="1E007E2F"/>
    <w:rsid w:val="1E076BA3"/>
    <w:rsid w:val="1E2E506B"/>
    <w:rsid w:val="1E373F50"/>
    <w:rsid w:val="1E3B3E71"/>
    <w:rsid w:val="1E547E7A"/>
    <w:rsid w:val="1E84078B"/>
    <w:rsid w:val="1E9451AD"/>
    <w:rsid w:val="1EB01493"/>
    <w:rsid w:val="1EB45B84"/>
    <w:rsid w:val="1ED566BF"/>
    <w:rsid w:val="1EE97FFB"/>
    <w:rsid w:val="1F0079C8"/>
    <w:rsid w:val="1F021002"/>
    <w:rsid w:val="1F1F765A"/>
    <w:rsid w:val="1F236DF7"/>
    <w:rsid w:val="1F382298"/>
    <w:rsid w:val="1F3C5333"/>
    <w:rsid w:val="1F512664"/>
    <w:rsid w:val="1F837870"/>
    <w:rsid w:val="1F8841C9"/>
    <w:rsid w:val="1F942DC6"/>
    <w:rsid w:val="1F9E55C0"/>
    <w:rsid w:val="1F9F5217"/>
    <w:rsid w:val="1F9F7B9A"/>
    <w:rsid w:val="1FC653B9"/>
    <w:rsid w:val="1FC830F6"/>
    <w:rsid w:val="1FFD5491"/>
    <w:rsid w:val="1FFF49B3"/>
    <w:rsid w:val="200A49DA"/>
    <w:rsid w:val="2010615E"/>
    <w:rsid w:val="202E73DC"/>
    <w:rsid w:val="20350D4E"/>
    <w:rsid w:val="205B3A40"/>
    <w:rsid w:val="207C19DD"/>
    <w:rsid w:val="209A4709"/>
    <w:rsid w:val="20A32AD4"/>
    <w:rsid w:val="20BB0B4F"/>
    <w:rsid w:val="20C14537"/>
    <w:rsid w:val="20C23964"/>
    <w:rsid w:val="20D03B7B"/>
    <w:rsid w:val="20ED699B"/>
    <w:rsid w:val="211B2CD8"/>
    <w:rsid w:val="21225095"/>
    <w:rsid w:val="21303DB9"/>
    <w:rsid w:val="21536C47"/>
    <w:rsid w:val="217F414A"/>
    <w:rsid w:val="21897EDF"/>
    <w:rsid w:val="21957A4E"/>
    <w:rsid w:val="21A77429"/>
    <w:rsid w:val="21B209FB"/>
    <w:rsid w:val="21C307B3"/>
    <w:rsid w:val="21CE3C80"/>
    <w:rsid w:val="21D11C50"/>
    <w:rsid w:val="21E27CC2"/>
    <w:rsid w:val="21FC1CC5"/>
    <w:rsid w:val="220F22ED"/>
    <w:rsid w:val="22230C31"/>
    <w:rsid w:val="22290B71"/>
    <w:rsid w:val="223920C8"/>
    <w:rsid w:val="22462CD2"/>
    <w:rsid w:val="2257773E"/>
    <w:rsid w:val="22664620"/>
    <w:rsid w:val="226B1106"/>
    <w:rsid w:val="2278055A"/>
    <w:rsid w:val="228C37EE"/>
    <w:rsid w:val="228C6100"/>
    <w:rsid w:val="22A75A54"/>
    <w:rsid w:val="22C75FB3"/>
    <w:rsid w:val="22E70E35"/>
    <w:rsid w:val="231432F6"/>
    <w:rsid w:val="23202A87"/>
    <w:rsid w:val="23211294"/>
    <w:rsid w:val="23291D55"/>
    <w:rsid w:val="23331629"/>
    <w:rsid w:val="23477F4D"/>
    <w:rsid w:val="23533555"/>
    <w:rsid w:val="235C166E"/>
    <w:rsid w:val="236A33A4"/>
    <w:rsid w:val="23870C5D"/>
    <w:rsid w:val="23B23A20"/>
    <w:rsid w:val="23B5629D"/>
    <w:rsid w:val="23F25D22"/>
    <w:rsid w:val="24013265"/>
    <w:rsid w:val="24074B2C"/>
    <w:rsid w:val="24202C55"/>
    <w:rsid w:val="244554CD"/>
    <w:rsid w:val="244637AD"/>
    <w:rsid w:val="244D04EE"/>
    <w:rsid w:val="249A29C0"/>
    <w:rsid w:val="24BA3596"/>
    <w:rsid w:val="24C22F3D"/>
    <w:rsid w:val="24C74E0F"/>
    <w:rsid w:val="24CC38EA"/>
    <w:rsid w:val="24EA1E5C"/>
    <w:rsid w:val="24EC3590"/>
    <w:rsid w:val="24F713BB"/>
    <w:rsid w:val="2507530A"/>
    <w:rsid w:val="25080E67"/>
    <w:rsid w:val="252C2973"/>
    <w:rsid w:val="25374EF4"/>
    <w:rsid w:val="25436803"/>
    <w:rsid w:val="259857A2"/>
    <w:rsid w:val="25CD46BA"/>
    <w:rsid w:val="25D12068"/>
    <w:rsid w:val="25D376ED"/>
    <w:rsid w:val="261E2FED"/>
    <w:rsid w:val="262D3499"/>
    <w:rsid w:val="2631307A"/>
    <w:rsid w:val="26314928"/>
    <w:rsid w:val="26505959"/>
    <w:rsid w:val="26757836"/>
    <w:rsid w:val="267942C6"/>
    <w:rsid w:val="26936A6A"/>
    <w:rsid w:val="26AC54AE"/>
    <w:rsid w:val="26AE35E3"/>
    <w:rsid w:val="26CC5821"/>
    <w:rsid w:val="26D9686E"/>
    <w:rsid w:val="26E12230"/>
    <w:rsid w:val="270A6B81"/>
    <w:rsid w:val="27224050"/>
    <w:rsid w:val="27573233"/>
    <w:rsid w:val="276F5392"/>
    <w:rsid w:val="276F78A4"/>
    <w:rsid w:val="277F5371"/>
    <w:rsid w:val="27897256"/>
    <w:rsid w:val="278D323D"/>
    <w:rsid w:val="279E6A72"/>
    <w:rsid w:val="27A22B9A"/>
    <w:rsid w:val="27E17707"/>
    <w:rsid w:val="282D7582"/>
    <w:rsid w:val="2832016E"/>
    <w:rsid w:val="28332E82"/>
    <w:rsid w:val="28945AD5"/>
    <w:rsid w:val="28CB2405"/>
    <w:rsid w:val="28CC65CA"/>
    <w:rsid w:val="28E4564A"/>
    <w:rsid w:val="28FD4C25"/>
    <w:rsid w:val="29121767"/>
    <w:rsid w:val="293529A7"/>
    <w:rsid w:val="29404EAF"/>
    <w:rsid w:val="294549B1"/>
    <w:rsid w:val="29486D51"/>
    <w:rsid w:val="297E1F1F"/>
    <w:rsid w:val="298B1854"/>
    <w:rsid w:val="298E4667"/>
    <w:rsid w:val="299E263B"/>
    <w:rsid w:val="29AC15DA"/>
    <w:rsid w:val="29C849C9"/>
    <w:rsid w:val="2A1D6B49"/>
    <w:rsid w:val="2A571212"/>
    <w:rsid w:val="2A76695F"/>
    <w:rsid w:val="2A9758C1"/>
    <w:rsid w:val="2AA2330A"/>
    <w:rsid w:val="2AA86D0F"/>
    <w:rsid w:val="2AB036B9"/>
    <w:rsid w:val="2AB12B97"/>
    <w:rsid w:val="2AB50200"/>
    <w:rsid w:val="2AC0255C"/>
    <w:rsid w:val="2ACA3C75"/>
    <w:rsid w:val="2AE71769"/>
    <w:rsid w:val="2B104C4C"/>
    <w:rsid w:val="2B1C6134"/>
    <w:rsid w:val="2B274F49"/>
    <w:rsid w:val="2B547EAB"/>
    <w:rsid w:val="2B752198"/>
    <w:rsid w:val="2BB570B9"/>
    <w:rsid w:val="2BDF25BB"/>
    <w:rsid w:val="2BED184D"/>
    <w:rsid w:val="2BF97573"/>
    <w:rsid w:val="2C120F18"/>
    <w:rsid w:val="2C706680"/>
    <w:rsid w:val="2C74409C"/>
    <w:rsid w:val="2C78559C"/>
    <w:rsid w:val="2C845E56"/>
    <w:rsid w:val="2C9E62E8"/>
    <w:rsid w:val="2CB12F5F"/>
    <w:rsid w:val="2CC914F3"/>
    <w:rsid w:val="2CCB157B"/>
    <w:rsid w:val="2CCD7379"/>
    <w:rsid w:val="2CD91BE3"/>
    <w:rsid w:val="2CD93E72"/>
    <w:rsid w:val="2CF174D1"/>
    <w:rsid w:val="2CF855B9"/>
    <w:rsid w:val="2D044DD1"/>
    <w:rsid w:val="2D0E0E31"/>
    <w:rsid w:val="2D1C78E5"/>
    <w:rsid w:val="2D4633AE"/>
    <w:rsid w:val="2D5E7110"/>
    <w:rsid w:val="2D6B78B2"/>
    <w:rsid w:val="2D702015"/>
    <w:rsid w:val="2D766589"/>
    <w:rsid w:val="2D853AD8"/>
    <w:rsid w:val="2D8B655F"/>
    <w:rsid w:val="2DA3066A"/>
    <w:rsid w:val="2DA41677"/>
    <w:rsid w:val="2DD45795"/>
    <w:rsid w:val="2DD67FDC"/>
    <w:rsid w:val="2DE17D8A"/>
    <w:rsid w:val="2E306B31"/>
    <w:rsid w:val="2E452391"/>
    <w:rsid w:val="2E5113E2"/>
    <w:rsid w:val="2E606FE3"/>
    <w:rsid w:val="2E704C0F"/>
    <w:rsid w:val="2E821BE2"/>
    <w:rsid w:val="2EA91D25"/>
    <w:rsid w:val="2EBF17FD"/>
    <w:rsid w:val="2EBF392D"/>
    <w:rsid w:val="2EC92087"/>
    <w:rsid w:val="2EDC19B7"/>
    <w:rsid w:val="2EED00C8"/>
    <w:rsid w:val="2EF11D09"/>
    <w:rsid w:val="2F1C5807"/>
    <w:rsid w:val="2F1F3194"/>
    <w:rsid w:val="2F21432D"/>
    <w:rsid w:val="2F266163"/>
    <w:rsid w:val="2F2E5C2B"/>
    <w:rsid w:val="2F590537"/>
    <w:rsid w:val="2F7E56E8"/>
    <w:rsid w:val="2F8D4F86"/>
    <w:rsid w:val="2FB62E8D"/>
    <w:rsid w:val="2FEE6079"/>
    <w:rsid w:val="300C6F30"/>
    <w:rsid w:val="30284839"/>
    <w:rsid w:val="302F697C"/>
    <w:rsid w:val="303B074A"/>
    <w:rsid w:val="303D10B7"/>
    <w:rsid w:val="30655763"/>
    <w:rsid w:val="306A015C"/>
    <w:rsid w:val="307716A4"/>
    <w:rsid w:val="309D35EF"/>
    <w:rsid w:val="30B66302"/>
    <w:rsid w:val="30B751B3"/>
    <w:rsid w:val="30E35EBD"/>
    <w:rsid w:val="30EF615D"/>
    <w:rsid w:val="30F63AAC"/>
    <w:rsid w:val="30FD3B1D"/>
    <w:rsid w:val="30FD66FE"/>
    <w:rsid w:val="31254E86"/>
    <w:rsid w:val="31393383"/>
    <w:rsid w:val="31995AF6"/>
    <w:rsid w:val="31B10180"/>
    <w:rsid w:val="31B168FB"/>
    <w:rsid w:val="31C110EE"/>
    <w:rsid w:val="31CB160E"/>
    <w:rsid w:val="31D81033"/>
    <w:rsid w:val="31DC0B3C"/>
    <w:rsid w:val="31DC7938"/>
    <w:rsid w:val="32006559"/>
    <w:rsid w:val="320521A7"/>
    <w:rsid w:val="32232959"/>
    <w:rsid w:val="323374C7"/>
    <w:rsid w:val="323B5665"/>
    <w:rsid w:val="323D1E9E"/>
    <w:rsid w:val="32472149"/>
    <w:rsid w:val="32A15D40"/>
    <w:rsid w:val="32C23720"/>
    <w:rsid w:val="32D33D11"/>
    <w:rsid w:val="32E2300A"/>
    <w:rsid w:val="33035B90"/>
    <w:rsid w:val="33100AE4"/>
    <w:rsid w:val="33122051"/>
    <w:rsid w:val="333052D8"/>
    <w:rsid w:val="3356659E"/>
    <w:rsid w:val="3388358D"/>
    <w:rsid w:val="33A06AA0"/>
    <w:rsid w:val="33A67436"/>
    <w:rsid w:val="33C573CB"/>
    <w:rsid w:val="33DF6EC3"/>
    <w:rsid w:val="33EA6B5F"/>
    <w:rsid w:val="33FF7757"/>
    <w:rsid w:val="34016C44"/>
    <w:rsid w:val="343069EA"/>
    <w:rsid w:val="343C44D4"/>
    <w:rsid w:val="3445237C"/>
    <w:rsid w:val="34487B5D"/>
    <w:rsid w:val="345D7407"/>
    <w:rsid w:val="346C40F4"/>
    <w:rsid w:val="347A4B5A"/>
    <w:rsid w:val="34826A34"/>
    <w:rsid w:val="34C13954"/>
    <w:rsid w:val="34CD11F9"/>
    <w:rsid w:val="34DF0FFB"/>
    <w:rsid w:val="34FD6977"/>
    <w:rsid w:val="35091493"/>
    <w:rsid w:val="355828E2"/>
    <w:rsid w:val="35664635"/>
    <w:rsid w:val="35764CC9"/>
    <w:rsid w:val="357F680D"/>
    <w:rsid w:val="35903ACA"/>
    <w:rsid w:val="35A9536A"/>
    <w:rsid w:val="35AC6226"/>
    <w:rsid w:val="35AD6A18"/>
    <w:rsid w:val="35BF7FD5"/>
    <w:rsid w:val="35C87EEC"/>
    <w:rsid w:val="35CE5151"/>
    <w:rsid w:val="36247AAF"/>
    <w:rsid w:val="362B46A7"/>
    <w:rsid w:val="368558B3"/>
    <w:rsid w:val="36876E6A"/>
    <w:rsid w:val="36980DD0"/>
    <w:rsid w:val="36BE12D5"/>
    <w:rsid w:val="36C0156D"/>
    <w:rsid w:val="36CF4BC1"/>
    <w:rsid w:val="36D06F22"/>
    <w:rsid w:val="370C460C"/>
    <w:rsid w:val="37117618"/>
    <w:rsid w:val="371B6C62"/>
    <w:rsid w:val="373B0A3F"/>
    <w:rsid w:val="375F0F03"/>
    <w:rsid w:val="37702AE4"/>
    <w:rsid w:val="37786A0B"/>
    <w:rsid w:val="377A75FB"/>
    <w:rsid w:val="377F2612"/>
    <w:rsid w:val="3786505D"/>
    <w:rsid w:val="379940D4"/>
    <w:rsid w:val="37E57834"/>
    <w:rsid w:val="38037479"/>
    <w:rsid w:val="38120363"/>
    <w:rsid w:val="382A0CE5"/>
    <w:rsid w:val="383261D0"/>
    <w:rsid w:val="38371426"/>
    <w:rsid w:val="384606FC"/>
    <w:rsid w:val="385703DF"/>
    <w:rsid w:val="385A418A"/>
    <w:rsid w:val="385D1023"/>
    <w:rsid w:val="385F5346"/>
    <w:rsid w:val="38646884"/>
    <w:rsid w:val="3883414D"/>
    <w:rsid w:val="38886D3E"/>
    <w:rsid w:val="38910860"/>
    <w:rsid w:val="38973052"/>
    <w:rsid w:val="38AA6CBA"/>
    <w:rsid w:val="38BA0741"/>
    <w:rsid w:val="38C64F92"/>
    <w:rsid w:val="38E005FB"/>
    <w:rsid w:val="38E05B7C"/>
    <w:rsid w:val="38E6774E"/>
    <w:rsid w:val="38F809A3"/>
    <w:rsid w:val="3913122F"/>
    <w:rsid w:val="39151E6D"/>
    <w:rsid w:val="39266477"/>
    <w:rsid w:val="392E59B6"/>
    <w:rsid w:val="393F5870"/>
    <w:rsid w:val="39497A4F"/>
    <w:rsid w:val="39512F57"/>
    <w:rsid w:val="3952271F"/>
    <w:rsid w:val="395C2CCB"/>
    <w:rsid w:val="39655B7A"/>
    <w:rsid w:val="396D35AB"/>
    <w:rsid w:val="39786167"/>
    <w:rsid w:val="397D063A"/>
    <w:rsid w:val="398F73DC"/>
    <w:rsid w:val="399C65C7"/>
    <w:rsid w:val="39C01BBA"/>
    <w:rsid w:val="39C731AB"/>
    <w:rsid w:val="39FE2850"/>
    <w:rsid w:val="3A085BAA"/>
    <w:rsid w:val="3A2C2104"/>
    <w:rsid w:val="3A967177"/>
    <w:rsid w:val="3A9D43B8"/>
    <w:rsid w:val="3AB3450A"/>
    <w:rsid w:val="3AB73885"/>
    <w:rsid w:val="3AD155B7"/>
    <w:rsid w:val="3AD41A3C"/>
    <w:rsid w:val="3AF07408"/>
    <w:rsid w:val="3AFA4DDD"/>
    <w:rsid w:val="3B2D1CE0"/>
    <w:rsid w:val="3B2E1991"/>
    <w:rsid w:val="3B41700C"/>
    <w:rsid w:val="3B4336D5"/>
    <w:rsid w:val="3B862458"/>
    <w:rsid w:val="3B8D7CD2"/>
    <w:rsid w:val="3B8F4DF4"/>
    <w:rsid w:val="3B915C89"/>
    <w:rsid w:val="3BA860E3"/>
    <w:rsid w:val="3BBE774B"/>
    <w:rsid w:val="3BCA36FC"/>
    <w:rsid w:val="3BDB75C3"/>
    <w:rsid w:val="3BF97301"/>
    <w:rsid w:val="3BFB140F"/>
    <w:rsid w:val="3C6B2863"/>
    <w:rsid w:val="3C7E046A"/>
    <w:rsid w:val="3CC16FA2"/>
    <w:rsid w:val="3CC669C0"/>
    <w:rsid w:val="3CC742EA"/>
    <w:rsid w:val="3CCC78C1"/>
    <w:rsid w:val="3D191420"/>
    <w:rsid w:val="3D2E7C52"/>
    <w:rsid w:val="3D400D6D"/>
    <w:rsid w:val="3D4729E2"/>
    <w:rsid w:val="3D821891"/>
    <w:rsid w:val="3D870377"/>
    <w:rsid w:val="3D9E72A8"/>
    <w:rsid w:val="3DB644C5"/>
    <w:rsid w:val="3DBA3955"/>
    <w:rsid w:val="3DC21BD0"/>
    <w:rsid w:val="3DC64303"/>
    <w:rsid w:val="3DFD18E3"/>
    <w:rsid w:val="3E234CC4"/>
    <w:rsid w:val="3E3159C7"/>
    <w:rsid w:val="3E3454D4"/>
    <w:rsid w:val="3E430296"/>
    <w:rsid w:val="3E4E3D1C"/>
    <w:rsid w:val="3E553473"/>
    <w:rsid w:val="3E56477C"/>
    <w:rsid w:val="3E755BE7"/>
    <w:rsid w:val="3E775349"/>
    <w:rsid w:val="3E7E2662"/>
    <w:rsid w:val="3E8C238D"/>
    <w:rsid w:val="3E9D5BD9"/>
    <w:rsid w:val="3E9F013E"/>
    <w:rsid w:val="3E9F4895"/>
    <w:rsid w:val="3EA6533F"/>
    <w:rsid w:val="3EBD43A1"/>
    <w:rsid w:val="3ECD7713"/>
    <w:rsid w:val="3ECE2C18"/>
    <w:rsid w:val="3ED51025"/>
    <w:rsid w:val="3EDF33BB"/>
    <w:rsid w:val="3EF003A8"/>
    <w:rsid w:val="3EF3475E"/>
    <w:rsid w:val="3F113EE4"/>
    <w:rsid w:val="3F27360A"/>
    <w:rsid w:val="3F4117A5"/>
    <w:rsid w:val="3F413CC5"/>
    <w:rsid w:val="3F5F4471"/>
    <w:rsid w:val="3FA51E78"/>
    <w:rsid w:val="3FC40205"/>
    <w:rsid w:val="3FC926DC"/>
    <w:rsid w:val="3FE24677"/>
    <w:rsid w:val="3FFF04B0"/>
    <w:rsid w:val="401A5EF0"/>
    <w:rsid w:val="405F54C4"/>
    <w:rsid w:val="408771D7"/>
    <w:rsid w:val="40891574"/>
    <w:rsid w:val="408E1FCA"/>
    <w:rsid w:val="409059C0"/>
    <w:rsid w:val="40AF5E8F"/>
    <w:rsid w:val="40BF2021"/>
    <w:rsid w:val="40FD44FE"/>
    <w:rsid w:val="410D54FF"/>
    <w:rsid w:val="411D3F96"/>
    <w:rsid w:val="412233A4"/>
    <w:rsid w:val="413E1BC3"/>
    <w:rsid w:val="414810A7"/>
    <w:rsid w:val="41581702"/>
    <w:rsid w:val="4173688E"/>
    <w:rsid w:val="417807D9"/>
    <w:rsid w:val="418D27F5"/>
    <w:rsid w:val="4196330C"/>
    <w:rsid w:val="41AC141A"/>
    <w:rsid w:val="41C64205"/>
    <w:rsid w:val="41EB3A9E"/>
    <w:rsid w:val="42002BF2"/>
    <w:rsid w:val="421C1817"/>
    <w:rsid w:val="421F760E"/>
    <w:rsid w:val="422229E2"/>
    <w:rsid w:val="422F5CF0"/>
    <w:rsid w:val="423B62AA"/>
    <w:rsid w:val="42BE0EFB"/>
    <w:rsid w:val="42C3699F"/>
    <w:rsid w:val="42C45FF8"/>
    <w:rsid w:val="42CA1067"/>
    <w:rsid w:val="42E63A7F"/>
    <w:rsid w:val="43091CFC"/>
    <w:rsid w:val="430A4F68"/>
    <w:rsid w:val="43117778"/>
    <w:rsid w:val="431C55A9"/>
    <w:rsid w:val="432A7C66"/>
    <w:rsid w:val="433418CB"/>
    <w:rsid w:val="43413339"/>
    <w:rsid w:val="43541CB0"/>
    <w:rsid w:val="43644288"/>
    <w:rsid w:val="436D039F"/>
    <w:rsid w:val="43986FE0"/>
    <w:rsid w:val="439E5AF5"/>
    <w:rsid w:val="43BF00A4"/>
    <w:rsid w:val="43C646E2"/>
    <w:rsid w:val="43E04637"/>
    <w:rsid w:val="43FA55C2"/>
    <w:rsid w:val="441270B5"/>
    <w:rsid w:val="44190C7C"/>
    <w:rsid w:val="4422096E"/>
    <w:rsid w:val="442C0459"/>
    <w:rsid w:val="444157D5"/>
    <w:rsid w:val="44833717"/>
    <w:rsid w:val="44A5291F"/>
    <w:rsid w:val="44C223A4"/>
    <w:rsid w:val="44EB5176"/>
    <w:rsid w:val="45052B0C"/>
    <w:rsid w:val="451A48EF"/>
    <w:rsid w:val="451B2AE2"/>
    <w:rsid w:val="451D5F36"/>
    <w:rsid w:val="452A4198"/>
    <w:rsid w:val="45341E5B"/>
    <w:rsid w:val="454A41A9"/>
    <w:rsid w:val="454F1443"/>
    <w:rsid w:val="45596180"/>
    <w:rsid w:val="45635018"/>
    <w:rsid w:val="459C3A52"/>
    <w:rsid w:val="45A61A3F"/>
    <w:rsid w:val="45CE25C8"/>
    <w:rsid w:val="45D060B6"/>
    <w:rsid w:val="45DE117A"/>
    <w:rsid w:val="45E2131C"/>
    <w:rsid w:val="45E250D8"/>
    <w:rsid w:val="45F32BDA"/>
    <w:rsid w:val="460725C0"/>
    <w:rsid w:val="460D54F2"/>
    <w:rsid w:val="46160757"/>
    <w:rsid w:val="46182051"/>
    <w:rsid w:val="46511F57"/>
    <w:rsid w:val="465653EA"/>
    <w:rsid w:val="465B0DD6"/>
    <w:rsid w:val="465C2B7E"/>
    <w:rsid w:val="466678D8"/>
    <w:rsid w:val="46681CC5"/>
    <w:rsid w:val="466E7DF3"/>
    <w:rsid w:val="466F7A26"/>
    <w:rsid w:val="46722845"/>
    <w:rsid w:val="46854413"/>
    <w:rsid w:val="468C22D7"/>
    <w:rsid w:val="46AA3BAF"/>
    <w:rsid w:val="46CA2A30"/>
    <w:rsid w:val="46E55EA9"/>
    <w:rsid w:val="46E903F6"/>
    <w:rsid w:val="46E9238C"/>
    <w:rsid w:val="4702061D"/>
    <w:rsid w:val="470F50AF"/>
    <w:rsid w:val="471A08BE"/>
    <w:rsid w:val="472D380E"/>
    <w:rsid w:val="473B610C"/>
    <w:rsid w:val="47407861"/>
    <w:rsid w:val="4756581D"/>
    <w:rsid w:val="477E34E4"/>
    <w:rsid w:val="4791799F"/>
    <w:rsid w:val="479428F1"/>
    <w:rsid w:val="47BE0861"/>
    <w:rsid w:val="47ED3CA2"/>
    <w:rsid w:val="4803315E"/>
    <w:rsid w:val="48074223"/>
    <w:rsid w:val="481467FD"/>
    <w:rsid w:val="482F079F"/>
    <w:rsid w:val="483010A5"/>
    <w:rsid w:val="48334E31"/>
    <w:rsid w:val="483C0786"/>
    <w:rsid w:val="48550397"/>
    <w:rsid w:val="4865747A"/>
    <w:rsid w:val="48856AA8"/>
    <w:rsid w:val="488A3975"/>
    <w:rsid w:val="4897562F"/>
    <w:rsid w:val="48CB40E1"/>
    <w:rsid w:val="48D51D8B"/>
    <w:rsid w:val="48D9107A"/>
    <w:rsid w:val="48E41C5A"/>
    <w:rsid w:val="49130208"/>
    <w:rsid w:val="49392584"/>
    <w:rsid w:val="493B6AAC"/>
    <w:rsid w:val="49675503"/>
    <w:rsid w:val="49700CFC"/>
    <w:rsid w:val="497C39F6"/>
    <w:rsid w:val="498D060A"/>
    <w:rsid w:val="49B550AB"/>
    <w:rsid w:val="49BC5471"/>
    <w:rsid w:val="49CF6205"/>
    <w:rsid w:val="49DA04FD"/>
    <w:rsid w:val="49DA5D92"/>
    <w:rsid w:val="49DD0F1D"/>
    <w:rsid w:val="49E20D34"/>
    <w:rsid w:val="4A1324CB"/>
    <w:rsid w:val="4A1677E0"/>
    <w:rsid w:val="4A1A4DC2"/>
    <w:rsid w:val="4A38409F"/>
    <w:rsid w:val="4A4B510A"/>
    <w:rsid w:val="4A504CF6"/>
    <w:rsid w:val="4A533D1D"/>
    <w:rsid w:val="4A6E2D05"/>
    <w:rsid w:val="4A937223"/>
    <w:rsid w:val="4ABD361B"/>
    <w:rsid w:val="4AC30180"/>
    <w:rsid w:val="4AC54B94"/>
    <w:rsid w:val="4ADC49B4"/>
    <w:rsid w:val="4B0801BB"/>
    <w:rsid w:val="4B0938BE"/>
    <w:rsid w:val="4B275ED4"/>
    <w:rsid w:val="4B4E0FC1"/>
    <w:rsid w:val="4B5A11A2"/>
    <w:rsid w:val="4B7B6C4C"/>
    <w:rsid w:val="4B801F01"/>
    <w:rsid w:val="4B8143F2"/>
    <w:rsid w:val="4B9565DB"/>
    <w:rsid w:val="4BA9289B"/>
    <w:rsid w:val="4BC624A8"/>
    <w:rsid w:val="4BED5700"/>
    <w:rsid w:val="4BF54DFA"/>
    <w:rsid w:val="4C272002"/>
    <w:rsid w:val="4C51523E"/>
    <w:rsid w:val="4C6961B4"/>
    <w:rsid w:val="4C9512AC"/>
    <w:rsid w:val="4CAE4199"/>
    <w:rsid w:val="4CBF4CEF"/>
    <w:rsid w:val="4CD527C8"/>
    <w:rsid w:val="4CD74D54"/>
    <w:rsid w:val="4CDC10F5"/>
    <w:rsid w:val="4CE67327"/>
    <w:rsid w:val="4CEB61EE"/>
    <w:rsid w:val="4CFF0540"/>
    <w:rsid w:val="4D465B59"/>
    <w:rsid w:val="4D506F55"/>
    <w:rsid w:val="4D5E1FDB"/>
    <w:rsid w:val="4D640D09"/>
    <w:rsid w:val="4D6C0912"/>
    <w:rsid w:val="4D7C205D"/>
    <w:rsid w:val="4D934E46"/>
    <w:rsid w:val="4D9D220A"/>
    <w:rsid w:val="4DAB5909"/>
    <w:rsid w:val="4DCD56A8"/>
    <w:rsid w:val="4DE659F1"/>
    <w:rsid w:val="4DFD1E86"/>
    <w:rsid w:val="4E097ACA"/>
    <w:rsid w:val="4E0B01FE"/>
    <w:rsid w:val="4E4E3891"/>
    <w:rsid w:val="4E5E2191"/>
    <w:rsid w:val="4E7B64C2"/>
    <w:rsid w:val="4E7D08B0"/>
    <w:rsid w:val="4E9D1C1C"/>
    <w:rsid w:val="4E9F0C0D"/>
    <w:rsid w:val="4EA75F3A"/>
    <w:rsid w:val="4EAF1CC4"/>
    <w:rsid w:val="4EEF6771"/>
    <w:rsid w:val="4F1849CE"/>
    <w:rsid w:val="4F1B1845"/>
    <w:rsid w:val="4F1C0D87"/>
    <w:rsid w:val="4F2A5D64"/>
    <w:rsid w:val="4F2F61D8"/>
    <w:rsid w:val="4F3610D5"/>
    <w:rsid w:val="4F3772ED"/>
    <w:rsid w:val="4F377DEA"/>
    <w:rsid w:val="4F3E2DF1"/>
    <w:rsid w:val="4F444103"/>
    <w:rsid w:val="4F490CA6"/>
    <w:rsid w:val="4F4B2539"/>
    <w:rsid w:val="4F4B5944"/>
    <w:rsid w:val="4F5B77C3"/>
    <w:rsid w:val="4F7E6728"/>
    <w:rsid w:val="4F99621E"/>
    <w:rsid w:val="4FA451DF"/>
    <w:rsid w:val="4FBD2661"/>
    <w:rsid w:val="4FC4665A"/>
    <w:rsid w:val="4FF3728E"/>
    <w:rsid w:val="500258BF"/>
    <w:rsid w:val="5039019E"/>
    <w:rsid w:val="50527900"/>
    <w:rsid w:val="505A1FF4"/>
    <w:rsid w:val="50695D0B"/>
    <w:rsid w:val="50717C95"/>
    <w:rsid w:val="507E1E70"/>
    <w:rsid w:val="50860FF0"/>
    <w:rsid w:val="50CE2F73"/>
    <w:rsid w:val="510D5690"/>
    <w:rsid w:val="512348E8"/>
    <w:rsid w:val="512B60B4"/>
    <w:rsid w:val="513118E7"/>
    <w:rsid w:val="51344E53"/>
    <w:rsid w:val="515E2842"/>
    <w:rsid w:val="51694722"/>
    <w:rsid w:val="51787B10"/>
    <w:rsid w:val="5190720E"/>
    <w:rsid w:val="51C621E0"/>
    <w:rsid w:val="51D05EF0"/>
    <w:rsid w:val="51E63EA3"/>
    <w:rsid w:val="51F6040A"/>
    <w:rsid w:val="52063118"/>
    <w:rsid w:val="52A9097C"/>
    <w:rsid w:val="52B54EDC"/>
    <w:rsid w:val="52C939F0"/>
    <w:rsid w:val="52D92A71"/>
    <w:rsid w:val="52EC44CE"/>
    <w:rsid w:val="53096FB7"/>
    <w:rsid w:val="5317448F"/>
    <w:rsid w:val="53231B39"/>
    <w:rsid w:val="532E3271"/>
    <w:rsid w:val="533539DF"/>
    <w:rsid w:val="53653F46"/>
    <w:rsid w:val="538439FF"/>
    <w:rsid w:val="53900643"/>
    <w:rsid w:val="5392540C"/>
    <w:rsid w:val="53B20924"/>
    <w:rsid w:val="53B3034F"/>
    <w:rsid w:val="53C8261C"/>
    <w:rsid w:val="53CD2711"/>
    <w:rsid w:val="540A11ED"/>
    <w:rsid w:val="543C6045"/>
    <w:rsid w:val="54442A7B"/>
    <w:rsid w:val="545C4EB6"/>
    <w:rsid w:val="54721B42"/>
    <w:rsid w:val="54EB1C13"/>
    <w:rsid w:val="55182082"/>
    <w:rsid w:val="552D6AD5"/>
    <w:rsid w:val="5558452D"/>
    <w:rsid w:val="55646D9A"/>
    <w:rsid w:val="557E0F4D"/>
    <w:rsid w:val="557F3BEB"/>
    <w:rsid w:val="55997285"/>
    <w:rsid w:val="559D55F1"/>
    <w:rsid w:val="55BE6A05"/>
    <w:rsid w:val="55C477FF"/>
    <w:rsid w:val="55C83941"/>
    <w:rsid w:val="55DA29AC"/>
    <w:rsid w:val="55F92F01"/>
    <w:rsid w:val="56002E7D"/>
    <w:rsid w:val="561E6AF9"/>
    <w:rsid w:val="562B638E"/>
    <w:rsid w:val="56424DE3"/>
    <w:rsid w:val="56C54A41"/>
    <w:rsid w:val="56CF16EA"/>
    <w:rsid w:val="56D51695"/>
    <w:rsid w:val="56E01E7C"/>
    <w:rsid w:val="56F62F15"/>
    <w:rsid w:val="56FF2C87"/>
    <w:rsid w:val="57083261"/>
    <w:rsid w:val="57137507"/>
    <w:rsid w:val="571E0A0C"/>
    <w:rsid w:val="571E1ADE"/>
    <w:rsid w:val="57735468"/>
    <w:rsid w:val="57736901"/>
    <w:rsid w:val="57854EF9"/>
    <w:rsid w:val="578E5B6E"/>
    <w:rsid w:val="57AC473C"/>
    <w:rsid w:val="57D1269B"/>
    <w:rsid w:val="57E639F8"/>
    <w:rsid w:val="58033794"/>
    <w:rsid w:val="58212766"/>
    <w:rsid w:val="58263803"/>
    <w:rsid w:val="583B5BED"/>
    <w:rsid w:val="584B2C50"/>
    <w:rsid w:val="58575B08"/>
    <w:rsid w:val="58706B4C"/>
    <w:rsid w:val="589C0B6F"/>
    <w:rsid w:val="58A806C6"/>
    <w:rsid w:val="58B26E94"/>
    <w:rsid w:val="58D53FE9"/>
    <w:rsid w:val="59020C98"/>
    <w:rsid w:val="5959116E"/>
    <w:rsid w:val="59A76356"/>
    <w:rsid w:val="59AE3963"/>
    <w:rsid w:val="59C53C30"/>
    <w:rsid w:val="59F519D4"/>
    <w:rsid w:val="59F711DB"/>
    <w:rsid w:val="59F85C2D"/>
    <w:rsid w:val="5A050A6E"/>
    <w:rsid w:val="5A307436"/>
    <w:rsid w:val="5A4B0CCF"/>
    <w:rsid w:val="5A9A1081"/>
    <w:rsid w:val="5ABD6DE3"/>
    <w:rsid w:val="5ABE4B4A"/>
    <w:rsid w:val="5AC52707"/>
    <w:rsid w:val="5AC7420B"/>
    <w:rsid w:val="5AEC7070"/>
    <w:rsid w:val="5B0C0D1E"/>
    <w:rsid w:val="5B1001B5"/>
    <w:rsid w:val="5B13763E"/>
    <w:rsid w:val="5B34668A"/>
    <w:rsid w:val="5B505F2C"/>
    <w:rsid w:val="5B520346"/>
    <w:rsid w:val="5B53605F"/>
    <w:rsid w:val="5B6031DF"/>
    <w:rsid w:val="5B691334"/>
    <w:rsid w:val="5B811F6C"/>
    <w:rsid w:val="5B966550"/>
    <w:rsid w:val="5BA832AB"/>
    <w:rsid w:val="5BCF6F3C"/>
    <w:rsid w:val="5BD55463"/>
    <w:rsid w:val="5BD64EC0"/>
    <w:rsid w:val="5BDB4983"/>
    <w:rsid w:val="5BFB1FB9"/>
    <w:rsid w:val="5C762B57"/>
    <w:rsid w:val="5C7D3080"/>
    <w:rsid w:val="5C7E0D7E"/>
    <w:rsid w:val="5CA409DB"/>
    <w:rsid w:val="5CB30722"/>
    <w:rsid w:val="5CC6567E"/>
    <w:rsid w:val="5CCA3BA2"/>
    <w:rsid w:val="5CD77A98"/>
    <w:rsid w:val="5CF47502"/>
    <w:rsid w:val="5D274F13"/>
    <w:rsid w:val="5D2D5D57"/>
    <w:rsid w:val="5D3E0BA9"/>
    <w:rsid w:val="5D53665D"/>
    <w:rsid w:val="5D690E03"/>
    <w:rsid w:val="5D6935B6"/>
    <w:rsid w:val="5D8901AE"/>
    <w:rsid w:val="5D8B2FDB"/>
    <w:rsid w:val="5D9E4E77"/>
    <w:rsid w:val="5DBA4DD2"/>
    <w:rsid w:val="5DC32F9C"/>
    <w:rsid w:val="5DCF2540"/>
    <w:rsid w:val="5DDE0A36"/>
    <w:rsid w:val="5DE41BFC"/>
    <w:rsid w:val="5DE9733D"/>
    <w:rsid w:val="5DED6180"/>
    <w:rsid w:val="5E08794E"/>
    <w:rsid w:val="5E3677AF"/>
    <w:rsid w:val="5E4C0BFA"/>
    <w:rsid w:val="5E85744A"/>
    <w:rsid w:val="5E9D79FE"/>
    <w:rsid w:val="5EA4369B"/>
    <w:rsid w:val="5F0F7B0F"/>
    <w:rsid w:val="5F1D3C82"/>
    <w:rsid w:val="5F212D50"/>
    <w:rsid w:val="5F341672"/>
    <w:rsid w:val="5FB2630F"/>
    <w:rsid w:val="5FC31DB0"/>
    <w:rsid w:val="5FEB2D87"/>
    <w:rsid w:val="5FF92694"/>
    <w:rsid w:val="60094922"/>
    <w:rsid w:val="600E1AEF"/>
    <w:rsid w:val="60247FFD"/>
    <w:rsid w:val="602F511B"/>
    <w:rsid w:val="604A5077"/>
    <w:rsid w:val="604B1BE5"/>
    <w:rsid w:val="605F2621"/>
    <w:rsid w:val="60A14466"/>
    <w:rsid w:val="6107582C"/>
    <w:rsid w:val="612F392E"/>
    <w:rsid w:val="613D0256"/>
    <w:rsid w:val="614C7A15"/>
    <w:rsid w:val="618D3BCD"/>
    <w:rsid w:val="61AA5A61"/>
    <w:rsid w:val="61BA072E"/>
    <w:rsid w:val="61BB4467"/>
    <w:rsid w:val="61CD1231"/>
    <w:rsid w:val="61D740F7"/>
    <w:rsid w:val="6228683D"/>
    <w:rsid w:val="622D3184"/>
    <w:rsid w:val="623E6FE3"/>
    <w:rsid w:val="625B5CA9"/>
    <w:rsid w:val="62756CE9"/>
    <w:rsid w:val="6294722E"/>
    <w:rsid w:val="62CE456E"/>
    <w:rsid w:val="62E56056"/>
    <w:rsid w:val="63003347"/>
    <w:rsid w:val="63023C14"/>
    <w:rsid w:val="63193A39"/>
    <w:rsid w:val="63295801"/>
    <w:rsid w:val="634D713D"/>
    <w:rsid w:val="635C1692"/>
    <w:rsid w:val="636D2F3A"/>
    <w:rsid w:val="63771C40"/>
    <w:rsid w:val="63776804"/>
    <w:rsid w:val="638B6757"/>
    <w:rsid w:val="639E2905"/>
    <w:rsid w:val="63AD2418"/>
    <w:rsid w:val="63F65FBD"/>
    <w:rsid w:val="642F4426"/>
    <w:rsid w:val="64304B37"/>
    <w:rsid w:val="643323DD"/>
    <w:rsid w:val="64344BAC"/>
    <w:rsid w:val="64381701"/>
    <w:rsid w:val="646F5129"/>
    <w:rsid w:val="64877C97"/>
    <w:rsid w:val="64A175F9"/>
    <w:rsid w:val="64BD6E2A"/>
    <w:rsid w:val="64C20E5B"/>
    <w:rsid w:val="64C67E05"/>
    <w:rsid w:val="64CF0127"/>
    <w:rsid w:val="64DA2E60"/>
    <w:rsid w:val="64DC230E"/>
    <w:rsid w:val="64E4512C"/>
    <w:rsid w:val="64EA242D"/>
    <w:rsid w:val="64F472AA"/>
    <w:rsid w:val="65047D30"/>
    <w:rsid w:val="650D4276"/>
    <w:rsid w:val="650E3FA6"/>
    <w:rsid w:val="65283AF6"/>
    <w:rsid w:val="65440D8C"/>
    <w:rsid w:val="654C3728"/>
    <w:rsid w:val="65656A70"/>
    <w:rsid w:val="658D79B1"/>
    <w:rsid w:val="658F5C47"/>
    <w:rsid w:val="65B31DC1"/>
    <w:rsid w:val="65CC1E3C"/>
    <w:rsid w:val="65DC5FE6"/>
    <w:rsid w:val="65E06B45"/>
    <w:rsid w:val="65FE712B"/>
    <w:rsid w:val="660D6F99"/>
    <w:rsid w:val="66374AE6"/>
    <w:rsid w:val="663F54F7"/>
    <w:rsid w:val="66442840"/>
    <w:rsid w:val="664C6704"/>
    <w:rsid w:val="664E5351"/>
    <w:rsid w:val="66503496"/>
    <w:rsid w:val="66520FBC"/>
    <w:rsid w:val="66595BE2"/>
    <w:rsid w:val="66821E6A"/>
    <w:rsid w:val="668B29C5"/>
    <w:rsid w:val="668B6FEC"/>
    <w:rsid w:val="66AE3981"/>
    <w:rsid w:val="66DF7E01"/>
    <w:rsid w:val="66ED6329"/>
    <w:rsid w:val="66EF6874"/>
    <w:rsid w:val="66F531AA"/>
    <w:rsid w:val="66F608B5"/>
    <w:rsid w:val="6721791E"/>
    <w:rsid w:val="67271ECB"/>
    <w:rsid w:val="672A6B2F"/>
    <w:rsid w:val="6777089F"/>
    <w:rsid w:val="67A63500"/>
    <w:rsid w:val="67C76B90"/>
    <w:rsid w:val="67D475FA"/>
    <w:rsid w:val="67FF4466"/>
    <w:rsid w:val="68011EEA"/>
    <w:rsid w:val="6817492F"/>
    <w:rsid w:val="68733E51"/>
    <w:rsid w:val="68920D3E"/>
    <w:rsid w:val="68BA4B9D"/>
    <w:rsid w:val="68DB44E9"/>
    <w:rsid w:val="68E274BE"/>
    <w:rsid w:val="68E44CD3"/>
    <w:rsid w:val="68F71A19"/>
    <w:rsid w:val="690131C5"/>
    <w:rsid w:val="6915360B"/>
    <w:rsid w:val="6923160C"/>
    <w:rsid w:val="692F3612"/>
    <w:rsid w:val="692F4C62"/>
    <w:rsid w:val="69484031"/>
    <w:rsid w:val="69692F41"/>
    <w:rsid w:val="6976615B"/>
    <w:rsid w:val="698A554F"/>
    <w:rsid w:val="699A4896"/>
    <w:rsid w:val="69A47AFA"/>
    <w:rsid w:val="69A80ADF"/>
    <w:rsid w:val="69B43BB5"/>
    <w:rsid w:val="69B766F1"/>
    <w:rsid w:val="69BB5619"/>
    <w:rsid w:val="69C14A40"/>
    <w:rsid w:val="69F31645"/>
    <w:rsid w:val="69F6289F"/>
    <w:rsid w:val="6A09181B"/>
    <w:rsid w:val="6A201236"/>
    <w:rsid w:val="6A340B46"/>
    <w:rsid w:val="6A3B1032"/>
    <w:rsid w:val="6A3B678C"/>
    <w:rsid w:val="6A3C2FAD"/>
    <w:rsid w:val="6A4C25E5"/>
    <w:rsid w:val="6A515F00"/>
    <w:rsid w:val="6A55183E"/>
    <w:rsid w:val="6A6E3D5C"/>
    <w:rsid w:val="6A7A34D3"/>
    <w:rsid w:val="6A7A37AF"/>
    <w:rsid w:val="6A850539"/>
    <w:rsid w:val="6A8678A3"/>
    <w:rsid w:val="6AA0506A"/>
    <w:rsid w:val="6AA565DC"/>
    <w:rsid w:val="6AB737B1"/>
    <w:rsid w:val="6AD650B5"/>
    <w:rsid w:val="6ADD5CBB"/>
    <w:rsid w:val="6AF15144"/>
    <w:rsid w:val="6B0F0993"/>
    <w:rsid w:val="6B2240A0"/>
    <w:rsid w:val="6B5A7CCF"/>
    <w:rsid w:val="6B804D34"/>
    <w:rsid w:val="6B922CD6"/>
    <w:rsid w:val="6B9532DD"/>
    <w:rsid w:val="6B9C79D2"/>
    <w:rsid w:val="6BA44E6B"/>
    <w:rsid w:val="6C0356D1"/>
    <w:rsid w:val="6C0861E5"/>
    <w:rsid w:val="6C7F32C4"/>
    <w:rsid w:val="6C932B17"/>
    <w:rsid w:val="6CD965DD"/>
    <w:rsid w:val="6CE564FB"/>
    <w:rsid w:val="6CF56B79"/>
    <w:rsid w:val="6CFD0CB4"/>
    <w:rsid w:val="6D407B93"/>
    <w:rsid w:val="6D527549"/>
    <w:rsid w:val="6D676C75"/>
    <w:rsid w:val="6D7A5E4E"/>
    <w:rsid w:val="6D8A5B88"/>
    <w:rsid w:val="6D8B5E4D"/>
    <w:rsid w:val="6DA51AA2"/>
    <w:rsid w:val="6DA90B58"/>
    <w:rsid w:val="6DAB45C0"/>
    <w:rsid w:val="6DB0119C"/>
    <w:rsid w:val="6DBC0C33"/>
    <w:rsid w:val="6DC34E36"/>
    <w:rsid w:val="6DC94F76"/>
    <w:rsid w:val="6DCE38C7"/>
    <w:rsid w:val="6DD8597B"/>
    <w:rsid w:val="6DED3E1E"/>
    <w:rsid w:val="6E057977"/>
    <w:rsid w:val="6E1A25DF"/>
    <w:rsid w:val="6E2C0D7B"/>
    <w:rsid w:val="6E2C2401"/>
    <w:rsid w:val="6E3B50EF"/>
    <w:rsid w:val="6E4E2C42"/>
    <w:rsid w:val="6E5227E6"/>
    <w:rsid w:val="6E680A74"/>
    <w:rsid w:val="6E932723"/>
    <w:rsid w:val="6E9C4620"/>
    <w:rsid w:val="6EEB2B8B"/>
    <w:rsid w:val="6EEE3C3F"/>
    <w:rsid w:val="6EF10C0B"/>
    <w:rsid w:val="6F246A6B"/>
    <w:rsid w:val="6F266E28"/>
    <w:rsid w:val="6F437689"/>
    <w:rsid w:val="6F5959E9"/>
    <w:rsid w:val="6F654AB4"/>
    <w:rsid w:val="6F7715DE"/>
    <w:rsid w:val="6F7D4D72"/>
    <w:rsid w:val="6F7E1F74"/>
    <w:rsid w:val="6F9B47D1"/>
    <w:rsid w:val="6FB12692"/>
    <w:rsid w:val="6FBF6389"/>
    <w:rsid w:val="6FC753E3"/>
    <w:rsid w:val="6FEB653F"/>
    <w:rsid w:val="6FED33CB"/>
    <w:rsid w:val="6FEE317E"/>
    <w:rsid w:val="700A4635"/>
    <w:rsid w:val="706D47F2"/>
    <w:rsid w:val="70BD0B9C"/>
    <w:rsid w:val="70CC3C5C"/>
    <w:rsid w:val="70D13186"/>
    <w:rsid w:val="70DA79DB"/>
    <w:rsid w:val="70E66DDE"/>
    <w:rsid w:val="710708CC"/>
    <w:rsid w:val="710D33C2"/>
    <w:rsid w:val="713944E1"/>
    <w:rsid w:val="71B11E98"/>
    <w:rsid w:val="71D074EC"/>
    <w:rsid w:val="71D4011E"/>
    <w:rsid w:val="71EE678E"/>
    <w:rsid w:val="71EF21D9"/>
    <w:rsid w:val="71F83650"/>
    <w:rsid w:val="721D22C8"/>
    <w:rsid w:val="72761ACE"/>
    <w:rsid w:val="729C5D0C"/>
    <w:rsid w:val="72A727A1"/>
    <w:rsid w:val="72A80664"/>
    <w:rsid w:val="72B33B48"/>
    <w:rsid w:val="730205CB"/>
    <w:rsid w:val="73047594"/>
    <w:rsid w:val="730C7017"/>
    <w:rsid w:val="732032AC"/>
    <w:rsid w:val="73253CEE"/>
    <w:rsid w:val="73282EAD"/>
    <w:rsid w:val="73531DC1"/>
    <w:rsid w:val="73B639A9"/>
    <w:rsid w:val="73B65107"/>
    <w:rsid w:val="73D576DE"/>
    <w:rsid w:val="73E9784B"/>
    <w:rsid w:val="73F0718E"/>
    <w:rsid w:val="73FC6321"/>
    <w:rsid w:val="74070CA0"/>
    <w:rsid w:val="740A2040"/>
    <w:rsid w:val="744A4960"/>
    <w:rsid w:val="747A3300"/>
    <w:rsid w:val="7481099D"/>
    <w:rsid w:val="748E118B"/>
    <w:rsid w:val="74B57A32"/>
    <w:rsid w:val="74D64864"/>
    <w:rsid w:val="74E16D8B"/>
    <w:rsid w:val="74E87DC9"/>
    <w:rsid w:val="75151909"/>
    <w:rsid w:val="751B76E8"/>
    <w:rsid w:val="751C632F"/>
    <w:rsid w:val="75272743"/>
    <w:rsid w:val="753D0E1E"/>
    <w:rsid w:val="755D712B"/>
    <w:rsid w:val="75871A0B"/>
    <w:rsid w:val="75991092"/>
    <w:rsid w:val="759B5E27"/>
    <w:rsid w:val="75C04FAC"/>
    <w:rsid w:val="75C24137"/>
    <w:rsid w:val="75E623C5"/>
    <w:rsid w:val="761335AB"/>
    <w:rsid w:val="76373B59"/>
    <w:rsid w:val="76403AE2"/>
    <w:rsid w:val="76562FB6"/>
    <w:rsid w:val="765B6B67"/>
    <w:rsid w:val="765F6F55"/>
    <w:rsid w:val="768D081B"/>
    <w:rsid w:val="769B5423"/>
    <w:rsid w:val="76B356B1"/>
    <w:rsid w:val="76D600D5"/>
    <w:rsid w:val="772D2EED"/>
    <w:rsid w:val="774D70B5"/>
    <w:rsid w:val="77711DFB"/>
    <w:rsid w:val="77791211"/>
    <w:rsid w:val="778B06B0"/>
    <w:rsid w:val="77A870F8"/>
    <w:rsid w:val="77C853D2"/>
    <w:rsid w:val="77CB6284"/>
    <w:rsid w:val="77CF1A6C"/>
    <w:rsid w:val="77D54C59"/>
    <w:rsid w:val="77D9063B"/>
    <w:rsid w:val="78474B5C"/>
    <w:rsid w:val="78CB1FE4"/>
    <w:rsid w:val="78FC7191"/>
    <w:rsid w:val="79072005"/>
    <w:rsid w:val="790F66E7"/>
    <w:rsid w:val="7945034E"/>
    <w:rsid w:val="796558AF"/>
    <w:rsid w:val="79714322"/>
    <w:rsid w:val="79925588"/>
    <w:rsid w:val="79CF3A0C"/>
    <w:rsid w:val="79E84AA0"/>
    <w:rsid w:val="79F253C4"/>
    <w:rsid w:val="79F34BAE"/>
    <w:rsid w:val="79FD1041"/>
    <w:rsid w:val="7A263D9D"/>
    <w:rsid w:val="7A2D254D"/>
    <w:rsid w:val="7A377F78"/>
    <w:rsid w:val="7A3C22D1"/>
    <w:rsid w:val="7A431986"/>
    <w:rsid w:val="7A6E4C98"/>
    <w:rsid w:val="7AC22E37"/>
    <w:rsid w:val="7AD772FF"/>
    <w:rsid w:val="7AD803EA"/>
    <w:rsid w:val="7AE04C2F"/>
    <w:rsid w:val="7B0574E9"/>
    <w:rsid w:val="7B0715F5"/>
    <w:rsid w:val="7B091377"/>
    <w:rsid w:val="7B183135"/>
    <w:rsid w:val="7B367327"/>
    <w:rsid w:val="7B5E2AA7"/>
    <w:rsid w:val="7B71168E"/>
    <w:rsid w:val="7B9F046E"/>
    <w:rsid w:val="7BA571A1"/>
    <w:rsid w:val="7BA84BDE"/>
    <w:rsid w:val="7BDA4C3E"/>
    <w:rsid w:val="7BED0D99"/>
    <w:rsid w:val="7BF7759F"/>
    <w:rsid w:val="7C0E5BCD"/>
    <w:rsid w:val="7C1B4A3B"/>
    <w:rsid w:val="7C2E45FA"/>
    <w:rsid w:val="7C366D83"/>
    <w:rsid w:val="7C635FD5"/>
    <w:rsid w:val="7C667058"/>
    <w:rsid w:val="7C8B7927"/>
    <w:rsid w:val="7CAE35FB"/>
    <w:rsid w:val="7CB163F4"/>
    <w:rsid w:val="7CB84091"/>
    <w:rsid w:val="7CD4053F"/>
    <w:rsid w:val="7CE876FE"/>
    <w:rsid w:val="7CE95539"/>
    <w:rsid w:val="7CFD457B"/>
    <w:rsid w:val="7D475241"/>
    <w:rsid w:val="7D650780"/>
    <w:rsid w:val="7D796EE5"/>
    <w:rsid w:val="7D947886"/>
    <w:rsid w:val="7DBD1010"/>
    <w:rsid w:val="7DDB60E4"/>
    <w:rsid w:val="7DE91C2E"/>
    <w:rsid w:val="7DFA36D3"/>
    <w:rsid w:val="7E0175F2"/>
    <w:rsid w:val="7E0247C5"/>
    <w:rsid w:val="7E2146D8"/>
    <w:rsid w:val="7E3D10ED"/>
    <w:rsid w:val="7E4B2A52"/>
    <w:rsid w:val="7E5C2FAF"/>
    <w:rsid w:val="7EA64FD4"/>
    <w:rsid w:val="7EA652E1"/>
    <w:rsid w:val="7EAD5E27"/>
    <w:rsid w:val="7EAD7C73"/>
    <w:rsid w:val="7EC8404B"/>
    <w:rsid w:val="7ECC557A"/>
    <w:rsid w:val="7ED4259F"/>
    <w:rsid w:val="7ED656C1"/>
    <w:rsid w:val="7EF11A57"/>
    <w:rsid w:val="7EFC7197"/>
    <w:rsid w:val="7F1055D7"/>
    <w:rsid w:val="7F512BDD"/>
    <w:rsid w:val="7F5B6C76"/>
    <w:rsid w:val="7F985DEA"/>
    <w:rsid w:val="7FA01DE8"/>
    <w:rsid w:val="7FA254D6"/>
    <w:rsid w:val="7FAA6926"/>
    <w:rsid w:val="7FE5733F"/>
    <w:rsid w:val="7FEA0ADA"/>
    <w:rsid w:val="7FEE3BCC"/>
    <w:rsid w:val="7FF13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3"/>
    <w:qFormat/>
    <w:uiPriority w:val="0"/>
    <w:pPr>
      <w:keepNext/>
      <w:keepLines/>
      <w:numPr>
        <w:ilvl w:val="0"/>
        <w:numId w:val="2"/>
      </w:numPr>
      <w:spacing w:line="360" w:lineRule="auto"/>
      <w:outlineLvl w:val="1"/>
    </w:pPr>
    <w:rPr>
      <w:rFonts w:ascii="Arial" w:hAnsi="Arial"/>
      <w:b/>
      <w:bCs/>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Title"/>
    <w:basedOn w:val="1"/>
    <w:next w:val="1"/>
    <w:qFormat/>
    <w:uiPriority w:val="0"/>
    <w:pPr>
      <w:jc w:val="center"/>
    </w:pPr>
    <w:rPr>
      <w:sz w:val="30"/>
      <w:szCs w:val="30"/>
    </w:rPr>
  </w:style>
  <w:style w:type="paragraph" w:styleId="12">
    <w:name w:val="Body Text First Indent 2"/>
    <w:basedOn w:val="6"/>
    <w:next w:val="2"/>
    <w:unhideWhenUsed/>
    <w:qFormat/>
    <w:uiPriority w:val="99"/>
    <w:pPr>
      <w:ind w:firstLine="420" w:firstLineChars="200"/>
    </w:pPr>
    <w:rPr>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Strong"/>
    <w:basedOn w:val="15"/>
    <w:qFormat/>
    <w:uiPriority w:val="0"/>
    <w:rPr>
      <w:b/>
    </w:rPr>
  </w:style>
  <w:style w:type="character" w:styleId="17">
    <w:name w:val="page number"/>
    <w:basedOn w:val="15"/>
    <w:qFormat/>
    <w:uiPriority w:val="0"/>
  </w:style>
  <w:style w:type="character" w:styleId="18">
    <w:name w:val="FollowedHyperlink"/>
    <w:basedOn w:val="15"/>
    <w:qFormat/>
    <w:uiPriority w:val="0"/>
    <w:rPr>
      <w:rFonts w:hint="eastAsia" w:ascii="微软雅黑" w:hAnsi="微软雅黑" w:eastAsia="微软雅黑" w:cs="微软雅黑"/>
      <w:color w:val="323232"/>
      <w:sz w:val="21"/>
      <w:szCs w:val="21"/>
      <w:u w:val="none"/>
    </w:rPr>
  </w:style>
  <w:style w:type="character" w:styleId="19">
    <w:name w:val="Hyperlink"/>
    <w:basedOn w:val="15"/>
    <w:qFormat/>
    <w:uiPriority w:val="0"/>
    <w:rPr>
      <w:color w:val="0000FF"/>
      <w:u w:val="single"/>
    </w:rPr>
  </w:style>
  <w:style w:type="paragraph" w:customStyle="1" w:styleId="20">
    <w:name w:val="WPSOffice手动目录 1"/>
    <w:qFormat/>
    <w:uiPriority w:val="0"/>
    <w:rPr>
      <w:rFonts w:asciiTheme="minorHAnsi" w:hAnsiTheme="minorHAnsi" w:eastAsiaTheme="minorEastAsia" w:cstheme="minorBidi"/>
      <w:lang w:val="en-US" w:eastAsia="zh-CN" w:bidi="ar-SA"/>
    </w:rPr>
  </w:style>
  <w:style w:type="paragraph" w:customStyle="1" w:styleId="21">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2">
    <w:name w:val="正文 题目"/>
    <w:basedOn w:val="1"/>
    <w:qFormat/>
    <w:uiPriority w:val="0"/>
    <w:pPr>
      <w:jc w:val="center"/>
    </w:pPr>
    <w:rPr>
      <w:rFonts w:ascii="黑体" w:hAnsi="黑体" w:eastAsia="黑体"/>
      <w:sz w:val="28"/>
    </w:rPr>
  </w:style>
  <w:style w:type="character" w:customStyle="1" w:styleId="23">
    <w:name w:val="标题 2 字符"/>
    <w:link w:val="4"/>
    <w:qFormat/>
    <w:uiPriority w:val="0"/>
    <w:rPr>
      <w:rFonts w:ascii="Arial" w:hAnsi="Arial"/>
      <w:b/>
      <w:bCs/>
      <w:sz w:val="28"/>
      <w:szCs w:val="32"/>
    </w:rPr>
  </w:style>
  <w:style w:type="character" w:customStyle="1" w:styleId="24">
    <w:name w:val="font01"/>
    <w:basedOn w:val="15"/>
    <w:qFormat/>
    <w:uiPriority w:val="0"/>
    <w:rPr>
      <w:rFonts w:hint="eastAsia" w:ascii="宋体" w:hAnsi="宋体" w:eastAsia="宋体" w:cs="宋体"/>
      <w:color w:val="000000"/>
      <w:sz w:val="20"/>
      <w:szCs w:val="20"/>
      <w:u w:val="none"/>
    </w:rPr>
  </w:style>
  <w:style w:type="character" w:customStyle="1" w:styleId="25">
    <w:name w:val="font31"/>
    <w:basedOn w:val="15"/>
    <w:qFormat/>
    <w:uiPriority w:val="0"/>
    <w:rPr>
      <w:rFonts w:hint="eastAsia" w:ascii="宋体" w:hAnsi="宋体" w:eastAsia="宋体" w:cs="宋体"/>
      <w:color w:val="000000"/>
      <w:sz w:val="24"/>
      <w:szCs w:val="24"/>
      <w:u w:val="none"/>
    </w:rPr>
  </w:style>
  <w:style w:type="character" w:customStyle="1" w:styleId="26">
    <w:name w:val="font61"/>
    <w:basedOn w:val="15"/>
    <w:qFormat/>
    <w:uiPriority w:val="0"/>
    <w:rPr>
      <w:rFonts w:hint="default" w:ascii="Times New Roman" w:hAnsi="Times New Roman" w:cs="Times New Roman"/>
      <w:color w:val="000000"/>
      <w:sz w:val="24"/>
      <w:szCs w:val="24"/>
      <w:u w:val="none"/>
    </w:rPr>
  </w:style>
  <w:style w:type="character" w:customStyle="1" w:styleId="27">
    <w:name w:val="font11"/>
    <w:basedOn w:val="15"/>
    <w:qFormat/>
    <w:uiPriority w:val="0"/>
    <w:rPr>
      <w:rFonts w:hint="eastAsia" w:ascii="宋体" w:hAnsi="宋体" w:eastAsia="宋体" w:cs="宋体"/>
      <w:color w:val="000000"/>
      <w:sz w:val="24"/>
      <w:szCs w:val="24"/>
      <w:u w:val="none"/>
    </w:rPr>
  </w:style>
  <w:style w:type="character" w:customStyle="1" w:styleId="28">
    <w:name w:val="font51"/>
    <w:basedOn w:val="15"/>
    <w:qFormat/>
    <w:uiPriority w:val="0"/>
    <w:rPr>
      <w:rFonts w:ascii="Calibri" w:hAnsi="Calibri" w:cs="Calibri"/>
      <w:color w:val="000000"/>
      <w:sz w:val="24"/>
      <w:szCs w:val="24"/>
      <w:u w:val="none"/>
    </w:rPr>
  </w:style>
  <w:style w:type="character" w:customStyle="1" w:styleId="29">
    <w:name w:val="font21"/>
    <w:basedOn w:val="15"/>
    <w:qFormat/>
    <w:uiPriority w:val="0"/>
    <w:rPr>
      <w:rFonts w:hint="eastAsia" w:ascii="宋体" w:hAnsi="宋体" w:eastAsia="宋体" w:cs="宋体"/>
      <w:b/>
      <w:bCs/>
      <w:color w:val="000000"/>
      <w:sz w:val="20"/>
      <w:szCs w:val="20"/>
      <w:u w:val="none"/>
    </w:rPr>
  </w:style>
  <w:style w:type="character" w:customStyle="1" w:styleId="30">
    <w:name w:val="font81"/>
    <w:basedOn w:val="15"/>
    <w:qFormat/>
    <w:uiPriority w:val="0"/>
    <w:rPr>
      <w:rFonts w:hint="default" w:ascii="Times New Roman" w:hAnsi="Times New Roman" w:cs="Times New Roman"/>
      <w:b/>
      <w:bCs/>
      <w:color w:val="000000"/>
      <w:sz w:val="20"/>
      <w:szCs w:val="20"/>
      <w:u w:val="none"/>
    </w:rPr>
  </w:style>
  <w:style w:type="character" w:customStyle="1" w:styleId="31">
    <w:name w:val="font41"/>
    <w:basedOn w:val="15"/>
    <w:qFormat/>
    <w:uiPriority w:val="0"/>
    <w:rPr>
      <w:rFonts w:hint="eastAsia" w:ascii="宋体" w:hAnsi="宋体" w:eastAsia="宋体" w:cs="宋体"/>
      <w:color w:val="000000"/>
      <w:sz w:val="20"/>
      <w:szCs w:val="20"/>
      <w:u w:val="none"/>
    </w:rPr>
  </w:style>
  <w:style w:type="character" w:customStyle="1" w:styleId="32">
    <w:name w:val="font71"/>
    <w:basedOn w:val="15"/>
    <w:qFormat/>
    <w:uiPriority w:val="0"/>
    <w:rPr>
      <w:rFonts w:hint="eastAsia" w:ascii="宋体" w:hAnsi="宋体" w:eastAsia="宋体" w:cs="宋体"/>
      <w:b/>
      <w:bCs/>
      <w:color w:val="000000"/>
      <w:sz w:val="20"/>
      <w:szCs w:val="20"/>
      <w:u w:val="none"/>
      <w:vertAlign w:val="superscript"/>
    </w:rPr>
  </w:style>
  <w:style w:type="character" w:customStyle="1" w:styleId="33">
    <w:name w:val="hover52"/>
    <w:basedOn w:val="15"/>
    <w:qFormat/>
    <w:uiPriority w:val="0"/>
    <w:rPr>
      <w:color w:val="D61521"/>
    </w:rPr>
  </w:style>
  <w:style w:type="paragraph" w:customStyle="1" w:styleId="34">
    <w:name w:val="Table Paragraph"/>
    <w:basedOn w:val="1"/>
    <w:qFormat/>
    <w:uiPriority w:val="1"/>
    <w:rPr>
      <w:rFonts w:ascii="宋体" w:hAnsi="宋体" w:eastAsia="宋体" w:cs="宋体"/>
      <w:lang w:val="zh-CN" w:bidi="zh-CN"/>
    </w:rPr>
  </w:style>
  <w:style w:type="character" w:customStyle="1" w:styleId="35">
    <w:name w:val="页眉 字符"/>
    <w:basedOn w:val="15"/>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2846AA"/>
    <w:rsid w:val="002846AA"/>
    <w:rsid w:val="00364037"/>
    <w:rsid w:val="0043559F"/>
    <w:rsid w:val="00623D03"/>
    <w:rsid w:val="0065715F"/>
    <w:rsid w:val="00772FC2"/>
    <w:rsid w:val="008F2DF3"/>
    <w:rsid w:val="00A13D1E"/>
    <w:rsid w:val="00AF55D7"/>
    <w:rsid w:val="00B223D4"/>
    <w:rsid w:val="00BC462D"/>
    <w:rsid w:val="00C5162E"/>
    <w:rsid w:val="00D144A3"/>
    <w:rsid w:val="00D624AA"/>
    <w:rsid w:val="00D65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3605</Words>
  <Characters>20553</Characters>
  <Lines>171</Lines>
  <Paragraphs>48</Paragraphs>
  <TotalTime>5</TotalTime>
  <ScaleCrop>false</ScaleCrop>
  <LinksUpToDate>false</LinksUpToDate>
  <CharactersWithSpaces>24110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2021-10-14T11:02:00Z</dcterms:created>
  <dc:creator>Administrator</dc:creator>
  <cp:lastModifiedBy>Administrator</cp:lastModifiedBy>
  <cp:lastPrinted>2021-09-09T01:24:00Z</cp:lastPrinted>
  <dcterms:modified xsi:type="dcterms:W3CDTF">2021-11-12T09:47:15Z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E228C9FAD4514C9FBD60B28EA79ABF59</vt:lpwstr>
  </property>
</Properties>
</file>