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12.28</w:t>
      </w: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525632585"/>
      <w:bookmarkStart w:id="6" w:name="_Toc12765"/>
      <w:bookmarkStart w:id="7" w:name="_Toc4489_WPSOffice_Level2"/>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single"/>
          <w:lang w:val="en-US" w:eastAsia="zh-CN"/>
        </w:rPr>
        <w:t>采购1台商务车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无</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控制价30万元（控制价包含括车辆购置税）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每个供应商无需对合同包进行分开报价。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31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bookmarkStart w:id="165" w:name="_GoBack"/>
      <w:bookmarkEnd w:id="165"/>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12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31</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28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tbl>
      <w:tblPr>
        <w:tblStyle w:val="12"/>
        <w:tblpPr w:leftFromText="180" w:rightFromText="180" w:vertAnchor="text" w:horzAnchor="page" w:tblpX="1785"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 xml:space="preserve">威然 </w:t>
            </w:r>
            <w:r>
              <w:rPr>
                <w:rFonts w:hint="eastAsia" w:ascii="宋体" w:hAnsi="宋体" w:eastAsia="宋体" w:cs="宋体"/>
                <w:b/>
                <w:color w:val="000000"/>
                <w:sz w:val="24"/>
                <w:szCs w:val="24"/>
              </w:rPr>
              <w:t>公务市场</w:t>
            </w: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威然3</w:t>
            </w:r>
            <w:r>
              <w:rPr>
                <w:rFonts w:ascii="宋体" w:hAnsi="宋体" w:eastAsia="宋体" w:cs="宋体"/>
                <w:b/>
                <w:bCs/>
                <w:sz w:val="24"/>
                <w:szCs w:val="24"/>
              </w:rPr>
              <w:t>3</w:t>
            </w:r>
            <w:r>
              <w:rPr>
                <w:rFonts w:hint="eastAsia" w:ascii="宋体" w:hAnsi="宋体" w:eastAsia="宋体" w:cs="宋体"/>
                <w:b/>
                <w:bCs/>
                <w:sz w:val="24"/>
                <w:szCs w:val="24"/>
              </w:rPr>
              <w:t>0TSI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widowControl w:val="0"/>
              <w:spacing w:after="0"/>
              <w:ind w:left="440"/>
              <w:jc w:val="center"/>
              <w:rPr>
                <w:rFonts w:ascii="宋体" w:hAnsi="宋体" w:eastAsia="宋体" w:cs="宋体"/>
                <w:b/>
                <w:bCs/>
                <w:sz w:val="24"/>
                <w:szCs w:val="24"/>
              </w:rPr>
            </w:pP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商务版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市场销售指导价</w:t>
            </w:r>
          </w:p>
        </w:tc>
        <w:tc>
          <w:tcPr>
            <w:tcW w:w="4352" w:type="dxa"/>
            <w:vAlign w:val="center"/>
          </w:tcPr>
          <w:p>
            <w:pPr>
              <w:widowControl/>
              <w:spacing w:after="0"/>
              <w:ind w:left="440"/>
              <w:jc w:val="center"/>
              <w:textAlignment w:val="center"/>
              <w:rPr>
                <w:rFonts w:eastAsia="宋体" w:cs="Times New Roman"/>
                <w:sz w:val="24"/>
                <w:szCs w:val="24"/>
              </w:rPr>
            </w:pPr>
            <w:r>
              <w:rPr>
                <w:rFonts w:ascii="宋体" w:hAnsi="宋体" w:eastAsia="宋体" w:cs="宋体"/>
                <w:b/>
                <w:color w:val="000000"/>
                <w:sz w:val="24"/>
                <w:szCs w:val="24"/>
              </w:rPr>
              <w:t>286</w:t>
            </w:r>
            <w:r>
              <w:rPr>
                <w:rFonts w:hint="eastAsia" w:ascii="宋体" w:hAnsi="宋体" w:eastAsia="宋体" w:cs="宋体"/>
                <w:b/>
                <w:color w:val="00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长×宽×高 [mm]</w:t>
            </w:r>
          </w:p>
        </w:tc>
        <w:tc>
          <w:tcPr>
            <w:tcW w:w="4352" w:type="dxa"/>
            <w:vAlign w:val="center"/>
          </w:tcPr>
          <w:p>
            <w:pPr>
              <w:widowControl/>
              <w:spacing w:after="0"/>
              <w:jc w:val="center"/>
              <w:textAlignment w:val="center"/>
              <w:rPr>
                <w:rFonts w:ascii="宋体" w:hAnsi="宋体" w:eastAsia="宋体" w:cs="宋体"/>
                <w:b/>
                <w:bCs/>
                <w:sz w:val="21"/>
                <w:szCs w:val="21"/>
              </w:rPr>
            </w:pPr>
            <w:r>
              <w:rPr>
                <w:rFonts w:ascii="Segoe UI" w:hAnsi="Segoe UI" w:eastAsia="宋体" w:cs="Segoe UI"/>
                <w:color w:val="1F2129"/>
                <w:sz w:val="21"/>
                <w:szCs w:val="21"/>
                <w:shd w:val="clear" w:color="auto" w:fill="FFFFFF"/>
              </w:rPr>
              <w:t>5346x1976x1781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轴距 [mm]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整备质量 [kg]</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ascii="Segoe UI" w:hAnsi="Segoe UI" w:eastAsia="宋体" w:cs="Segoe UI"/>
                <w:color w:val="1A1A1A"/>
                <w:sz w:val="20"/>
                <w:szCs w:val="20"/>
                <w:shd w:val="clear" w:color="auto" w:fill="FFFFFF"/>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发动机型号</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F2129"/>
                <w:sz w:val="21"/>
                <w:szCs w:val="21"/>
                <w:shd w:val="clear" w:color="auto" w:fill="FFFFFF"/>
              </w:rPr>
              <w:t>DPL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排量 [L]</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气缸数</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最大输出扭矩 [Nm/rpm]</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320</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F2129"/>
                <w:sz w:val="21"/>
                <w:szCs w:val="21"/>
                <w:shd w:val="clear" w:color="auto" w:fill="FFFFFF"/>
              </w:rPr>
              <w:t>1500-4000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额定功率 [kW/rpm]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F2129"/>
                <w:sz w:val="21"/>
                <w:szCs w:val="21"/>
                <w:shd w:val="clear" w:color="auto" w:fill="FFFFFF"/>
              </w:rPr>
              <w:t>137</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F2129"/>
                <w:sz w:val="21"/>
                <w:szCs w:val="21"/>
                <w:shd w:val="clear" w:color="auto" w:fill="FFFFFF"/>
              </w:rPr>
              <w:t>4100-6000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环保标准</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驱动方式</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变速器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7速</w:t>
            </w:r>
            <w:r>
              <w:rPr>
                <w:rFonts w:ascii="Segoe UI" w:hAnsi="Segoe UI" w:eastAsia="宋体" w:cs="Segoe UI"/>
                <w:color w:val="1A1A1A"/>
                <w:sz w:val="20"/>
                <w:szCs w:val="20"/>
                <w:shd w:val="clear" w:color="auto" w:fill="FFFFFF"/>
              </w:rPr>
              <w:t>湿式双离合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轮胎</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235/50 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备胎</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前悬架类型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后悬架类型</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多摆臂式独立悬挂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助力类型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前轮制动器</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后轮制动器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外饰</w:t>
            </w:r>
          </w:p>
        </w:tc>
        <w:tc>
          <w:tcPr>
            <w:tcW w:w="4352"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T型阶梯式一体格栅</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双侧手动移门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大尺寸全景天窗（带电动遮阳帘/防夹功能）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飞翼LED大灯（带大灯高度自动调节）</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自动感应大灯（带离回家功能）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LED日间行车灯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晶钻流彩LED转向尾灯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ascii="微软雅黑" w:hAnsi="微软雅黑" w:eastAsia="微软雅黑" w:cs="Times New Roman"/>
                <w:color w:val="000000" w:themeColor="text1"/>
                <w:sz w:val="20"/>
                <w:szCs w:val="20"/>
                <w:shd w:val="clear" w:color="auto" w:fill="FFFFFF"/>
                <w14:textFill>
                  <w14:solidFill>
                    <w14:schemeClr w14:val="tx1"/>
                  </w14:solidFill>
                </w14:textFill>
              </w:rPr>
              <w:t>18</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寸睿雅型铝合金轮毂</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外后视镜电动调节，带加热功能</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后排隐私玻璃</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宋体"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内饰</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棕色内饰</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深彤色木纹内饰板</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织物皮革镶拼座椅</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宋体"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前排主驾座椅</w:t>
            </w:r>
            <w:r>
              <w:rPr>
                <w:rFonts w:ascii="微软雅黑" w:hAnsi="微软雅黑" w:eastAsia="微软雅黑" w:cs="Times New Roman"/>
                <w:color w:val="000000" w:themeColor="text1"/>
                <w:sz w:val="20"/>
                <w:szCs w:val="20"/>
                <w:shd w:val="clear" w:color="auto" w:fill="FFFFFF"/>
                <w14:textFill>
                  <w14:solidFill>
                    <w14:schemeClr w14:val="tx1"/>
                  </w14:solidFill>
                </w14:textFill>
              </w:rPr>
              <w:t>8</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向手动可调（座椅</w:t>
            </w:r>
            <w:r>
              <w:rPr>
                <w:rFonts w:ascii="微软雅黑" w:hAnsi="微软雅黑" w:eastAsia="微软雅黑" w:cs="Times New Roman"/>
                <w:color w:val="000000" w:themeColor="text1"/>
                <w:sz w:val="20"/>
                <w:szCs w:val="20"/>
                <w:shd w:val="clear" w:color="auto" w:fill="FFFFFF"/>
                <w14:textFill>
                  <w14:solidFill>
                    <w14:schemeClr w14:val="tx1"/>
                  </w14:solidFill>
                </w14:textFill>
              </w:rPr>
              <w:t>6</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向+腰托</w:t>
            </w:r>
            <w:r>
              <w:rPr>
                <w:rFonts w:ascii="微软雅黑" w:hAnsi="微软雅黑" w:eastAsia="微软雅黑" w:cs="Times New Roman"/>
                <w:color w:val="000000" w:themeColor="text1"/>
                <w:sz w:val="20"/>
                <w:szCs w:val="20"/>
                <w:shd w:val="clear" w:color="auto" w:fill="FFFFFF"/>
                <w14:textFill>
                  <w14:solidFill>
                    <w14:schemeClr w14:val="tx1"/>
                  </w14:solidFill>
                </w14:textFill>
              </w:rPr>
              <w:t>2</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向调节）</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前排副驾座椅</w:t>
            </w:r>
            <w:r>
              <w:rPr>
                <w:rFonts w:ascii="微软雅黑" w:hAnsi="微软雅黑" w:eastAsia="微软雅黑" w:cs="Times New Roman"/>
                <w:color w:val="000000" w:themeColor="text1"/>
                <w:sz w:val="20"/>
                <w:szCs w:val="20"/>
                <w:shd w:val="clear" w:color="auto" w:fill="FFFFFF"/>
                <w14:textFill>
                  <w14:solidFill>
                    <w14:schemeClr w14:val="tx1"/>
                  </w14:solidFill>
                </w14:textFill>
              </w:rPr>
              <w:t>6</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向手动可调（座椅</w:t>
            </w:r>
            <w:r>
              <w:rPr>
                <w:rFonts w:ascii="微软雅黑" w:hAnsi="微软雅黑" w:eastAsia="微软雅黑" w:cs="Times New Roman"/>
                <w:color w:val="000000" w:themeColor="text1"/>
                <w:sz w:val="20"/>
                <w:szCs w:val="20"/>
                <w:shd w:val="clear" w:color="auto" w:fill="FFFFFF"/>
                <w14:textFill>
                  <w14:solidFill>
                    <w14:schemeClr w14:val="tx1"/>
                  </w14:solidFill>
                </w14:textFill>
              </w:rPr>
              <w:t>6</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向）</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行政级第二排礼宾座椅（前后滑动调节、电动靠背调节、豪华礼宾扶手，带杯托、手机支架、储物空间、USB）</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三排6:4分割可翻到座椅</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迎宾金属门槛饰条</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前排双片式中央扶手（带高度可调，USB）</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安全</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前后泊车雷达</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PLA3.0全方位智能泊车辅助系统</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智能胎压监测装置</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前排双安全气囊</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前排侧面安全气囊</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前后排头部安全气帘</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电子防盗系统</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sz w:val="20"/>
                <w:szCs w:val="20"/>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车身动态电子稳定系统（包含ABS,ASR,EDS,MSR）</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自动驻车功能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电子手刹</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坡道辅助系统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ISOFIX儿童座椅固定装置</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color w:val="000000"/>
                <w:sz w:val="20"/>
                <w:szCs w:val="20"/>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ascii="微软雅黑" w:hAnsi="微软雅黑" w:eastAsia="微软雅黑" w:cs="Times New Roman"/>
                <w:color w:val="000000" w:themeColor="text1"/>
                <w:sz w:val="20"/>
                <w:szCs w:val="20"/>
                <w:shd w:val="clear" w:color="auto" w:fill="FFFFFF"/>
                <w14:textFill>
                  <w14:solidFill>
                    <w14:schemeClr w14:val="tx1"/>
                  </w14:solidFill>
                </w14:textFill>
              </w:rPr>
              <w:t>8</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寸车载智联娱乐交互系统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10.3寸全数字液晶仪表</w:t>
            </w:r>
          </w:p>
        </w:tc>
        <w:tc>
          <w:tcPr>
            <w:tcW w:w="4352" w:type="dxa"/>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智慧车联系统（智联控车，车辆健康报告，车内WIFI）</w:t>
            </w:r>
          </w:p>
        </w:tc>
        <w:tc>
          <w:tcPr>
            <w:tcW w:w="4352" w:type="dxa"/>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上汽大众超级APP/Carplay/Carlife</w:t>
            </w:r>
          </w:p>
        </w:tc>
        <w:tc>
          <w:tcPr>
            <w:tcW w:w="4352"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八扬声器专业级扬声器系统</w:t>
            </w:r>
          </w:p>
        </w:tc>
        <w:tc>
          <w:tcPr>
            <w:tcW w:w="4352"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无钥匙进入系统</w:t>
            </w:r>
          </w:p>
        </w:tc>
        <w:tc>
          <w:tcPr>
            <w:tcW w:w="4352"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三区自动空调系统（含Clean Air PM2.5空气净化装置）</w:t>
            </w:r>
          </w:p>
        </w:tc>
        <w:tc>
          <w:tcPr>
            <w:tcW w:w="4352" w:type="dxa"/>
          </w:tcPr>
          <w:p>
            <w:pPr>
              <w:widowControl w:val="0"/>
              <w:spacing w:after="0"/>
              <w:jc w:val="center"/>
              <w:rPr>
                <w:rFonts w:ascii="宋体" w:hAnsi="宋体" w:eastAsia="宋体" w:cs="宋体"/>
                <w:color w:val="000000"/>
                <w:sz w:val="20"/>
                <w:szCs w:val="20"/>
              </w:rPr>
            </w:pPr>
          </w:p>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前触摸式空调控制面板</w:t>
            </w:r>
          </w:p>
        </w:tc>
        <w:tc>
          <w:tcPr>
            <w:tcW w:w="4352"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二排中央通道尾部和B柱出风口</w:t>
            </w:r>
          </w:p>
        </w:tc>
        <w:tc>
          <w:tcPr>
            <w:tcW w:w="4352" w:type="dxa"/>
          </w:tcPr>
          <w:p>
            <w:pPr>
              <w:widowControl w:val="0"/>
              <w:spacing w:after="0"/>
              <w:ind w:firstLine="2000" w:firstLineChars="1000"/>
              <w:jc w:val="left"/>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三排C柱出风口</w:t>
            </w:r>
          </w:p>
        </w:tc>
        <w:tc>
          <w:tcPr>
            <w:tcW w:w="4352"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20"/>
        <w:gridCol w:w="2685"/>
        <w:gridCol w:w="960"/>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685"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商务车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rPr>
              <w:t>威然3</w:t>
            </w:r>
            <w:r>
              <w:rPr>
                <w:rFonts w:ascii="宋体" w:hAnsi="宋体" w:eastAsia="宋体" w:cs="宋体"/>
                <w:b w:val="0"/>
                <w:bCs w:val="0"/>
                <w:sz w:val="21"/>
                <w:szCs w:val="21"/>
              </w:rPr>
              <w:t>3</w:t>
            </w:r>
            <w:r>
              <w:rPr>
                <w:rFonts w:hint="eastAsia" w:ascii="宋体" w:hAnsi="宋体" w:eastAsia="宋体" w:cs="宋体"/>
                <w:b w:val="0"/>
                <w:bCs w:val="0"/>
                <w:sz w:val="21"/>
                <w:szCs w:val="21"/>
              </w:rPr>
              <w:t>0TSI</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宋体" w:hAnsi="宋体" w:eastAsia="宋体" w:cs="宋体"/>
          <w:b/>
          <w:bCs/>
          <w:color w:val="auto"/>
          <w:sz w:val="21"/>
          <w:szCs w:val="21"/>
          <w:highlight w:val="none"/>
          <w:lang w:val="en-US" w:eastAsia="zh-CN"/>
        </w:rPr>
      </w:pPr>
      <w:bookmarkStart w:id="93" w:name="_Toc9834_WPSOffice_Level1"/>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5"/>
        </w:numPr>
        <w:jc w:val="center"/>
        <w:rPr>
          <w:rFonts w:hint="eastAsia"/>
          <w:b/>
          <w:bCs/>
          <w:sz w:val="28"/>
          <w:szCs w:val="28"/>
          <w:lang w:eastAsia="zh-CN"/>
        </w:rPr>
      </w:pPr>
      <w:r>
        <w:rPr>
          <w:rFonts w:hint="eastAsia"/>
          <w:b/>
          <w:bCs/>
          <w:sz w:val="28"/>
          <w:szCs w:val="28"/>
          <w:lang w:eastAsia="zh-CN"/>
        </w:rPr>
        <w:t>技术性能（质量）指标标书</w:t>
      </w: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ilvl w:val="0"/>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A892EE0"/>
    <w:multiLevelType w:val="singleLevel"/>
    <w:tmpl w:val="1A892EE0"/>
    <w:lvl w:ilvl="0" w:tentative="0">
      <w:start w:val="7"/>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4946D1"/>
    <w:rsid w:val="0250686A"/>
    <w:rsid w:val="028275B1"/>
    <w:rsid w:val="02B7452C"/>
    <w:rsid w:val="02D65DED"/>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435747"/>
    <w:rsid w:val="057D77E1"/>
    <w:rsid w:val="05AE7642"/>
    <w:rsid w:val="05B33779"/>
    <w:rsid w:val="05CB4EDA"/>
    <w:rsid w:val="06233674"/>
    <w:rsid w:val="064F44F5"/>
    <w:rsid w:val="06750697"/>
    <w:rsid w:val="07084811"/>
    <w:rsid w:val="076F25A8"/>
    <w:rsid w:val="07A10C59"/>
    <w:rsid w:val="07E23ADF"/>
    <w:rsid w:val="080D2DB2"/>
    <w:rsid w:val="08315767"/>
    <w:rsid w:val="086348CE"/>
    <w:rsid w:val="087D63B5"/>
    <w:rsid w:val="087E3A40"/>
    <w:rsid w:val="08AC6280"/>
    <w:rsid w:val="08D840D9"/>
    <w:rsid w:val="0903431A"/>
    <w:rsid w:val="090B1608"/>
    <w:rsid w:val="091201C8"/>
    <w:rsid w:val="092D5CEC"/>
    <w:rsid w:val="09501EDA"/>
    <w:rsid w:val="0973495D"/>
    <w:rsid w:val="09A07033"/>
    <w:rsid w:val="09A35E85"/>
    <w:rsid w:val="09EE28E7"/>
    <w:rsid w:val="09FB5804"/>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EE2538"/>
    <w:rsid w:val="0CFA2113"/>
    <w:rsid w:val="0D421699"/>
    <w:rsid w:val="0D491784"/>
    <w:rsid w:val="0D741935"/>
    <w:rsid w:val="0D991923"/>
    <w:rsid w:val="0DE55C13"/>
    <w:rsid w:val="0E353D12"/>
    <w:rsid w:val="0E3945CC"/>
    <w:rsid w:val="0E3C6E1E"/>
    <w:rsid w:val="0EA438D6"/>
    <w:rsid w:val="0EAA59ED"/>
    <w:rsid w:val="0EC101C2"/>
    <w:rsid w:val="0EC70BFA"/>
    <w:rsid w:val="0EF55437"/>
    <w:rsid w:val="0F09600A"/>
    <w:rsid w:val="0F56600C"/>
    <w:rsid w:val="0FDE4E7E"/>
    <w:rsid w:val="10047D3E"/>
    <w:rsid w:val="1015385D"/>
    <w:rsid w:val="1055158F"/>
    <w:rsid w:val="107348E1"/>
    <w:rsid w:val="107629EF"/>
    <w:rsid w:val="107B36EC"/>
    <w:rsid w:val="10B52E88"/>
    <w:rsid w:val="10B57A2C"/>
    <w:rsid w:val="10C56148"/>
    <w:rsid w:val="10D60168"/>
    <w:rsid w:val="11076A24"/>
    <w:rsid w:val="11215B9D"/>
    <w:rsid w:val="112B09BB"/>
    <w:rsid w:val="11463CD0"/>
    <w:rsid w:val="119B7A2E"/>
    <w:rsid w:val="119D73DC"/>
    <w:rsid w:val="119E13B5"/>
    <w:rsid w:val="11B93700"/>
    <w:rsid w:val="11CD0AF7"/>
    <w:rsid w:val="11F4632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B7430D"/>
    <w:rsid w:val="13DE75EE"/>
    <w:rsid w:val="13E913A1"/>
    <w:rsid w:val="13EB2E20"/>
    <w:rsid w:val="13EE17CA"/>
    <w:rsid w:val="13F727DE"/>
    <w:rsid w:val="143E047A"/>
    <w:rsid w:val="146A70C1"/>
    <w:rsid w:val="146C639C"/>
    <w:rsid w:val="1498179F"/>
    <w:rsid w:val="149D0A07"/>
    <w:rsid w:val="14B05D2F"/>
    <w:rsid w:val="14BA42FD"/>
    <w:rsid w:val="14F50F73"/>
    <w:rsid w:val="150A1554"/>
    <w:rsid w:val="15107F20"/>
    <w:rsid w:val="152C615E"/>
    <w:rsid w:val="153122C9"/>
    <w:rsid w:val="154F540A"/>
    <w:rsid w:val="156752D2"/>
    <w:rsid w:val="15701602"/>
    <w:rsid w:val="15C36A4E"/>
    <w:rsid w:val="15F55102"/>
    <w:rsid w:val="16057AB2"/>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965DF9"/>
    <w:rsid w:val="18BF79A2"/>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4435A6"/>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7A031A"/>
    <w:rsid w:val="209A4709"/>
    <w:rsid w:val="20A32AD4"/>
    <w:rsid w:val="20B42C68"/>
    <w:rsid w:val="20C14537"/>
    <w:rsid w:val="20D03B7B"/>
    <w:rsid w:val="20D63C91"/>
    <w:rsid w:val="20F743F3"/>
    <w:rsid w:val="21225095"/>
    <w:rsid w:val="212C16E5"/>
    <w:rsid w:val="21303DB9"/>
    <w:rsid w:val="21342A72"/>
    <w:rsid w:val="213F7D3B"/>
    <w:rsid w:val="21427B7A"/>
    <w:rsid w:val="217F414A"/>
    <w:rsid w:val="21957A4E"/>
    <w:rsid w:val="21C3772E"/>
    <w:rsid w:val="21D11C50"/>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A42CCD"/>
    <w:rsid w:val="23B03575"/>
    <w:rsid w:val="23B5629D"/>
    <w:rsid w:val="23C26E54"/>
    <w:rsid w:val="23F25D22"/>
    <w:rsid w:val="24202C55"/>
    <w:rsid w:val="243B42AE"/>
    <w:rsid w:val="244637AD"/>
    <w:rsid w:val="249A29C0"/>
    <w:rsid w:val="24C22F3D"/>
    <w:rsid w:val="24C74E0F"/>
    <w:rsid w:val="24CC38EA"/>
    <w:rsid w:val="24EA1E5C"/>
    <w:rsid w:val="25065F8E"/>
    <w:rsid w:val="2507530A"/>
    <w:rsid w:val="250B72D5"/>
    <w:rsid w:val="252C2973"/>
    <w:rsid w:val="2537405D"/>
    <w:rsid w:val="25374EF4"/>
    <w:rsid w:val="25AF4E68"/>
    <w:rsid w:val="25C23D6B"/>
    <w:rsid w:val="25D12068"/>
    <w:rsid w:val="25D376ED"/>
    <w:rsid w:val="25FB3A5A"/>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E17707"/>
    <w:rsid w:val="2832016E"/>
    <w:rsid w:val="28332E82"/>
    <w:rsid w:val="285D5675"/>
    <w:rsid w:val="28945AD5"/>
    <w:rsid w:val="28CB2405"/>
    <w:rsid w:val="28E4564A"/>
    <w:rsid w:val="28FD4C25"/>
    <w:rsid w:val="297049A1"/>
    <w:rsid w:val="298E4667"/>
    <w:rsid w:val="29AC15DA"/>
    <w:rsid w:val="2A1D6B49"/>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74409C"/>
    <w:rsid w:val="2C78559C"/>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21432D"/>
    <w:rsid w:val="2F7E56E8"/>
    <w:rsid w:val="2F8D4F86"/>
    <w:rsid w:val="2F910CF8"/>
    <w:rsid w:val="300C6F30"/>
    <w:rsid w:val="303B074A"/>
    <w:rsid w:val="303D10B7"/>
    <w:rsid w:val="307716A4"/>
    <w:rsid w:val="309D35EF"/>
    <w:rsid w:val="30B66302"/>
    <w:rsid w:val="30B751B3"/>
    <w:rsid w:val="30EF615D"/>
    <w:rsid w:val="31393383"/>
    <w:rsid w:val="315C7C23"/>
    <w:rsid w:val="31B10180"/>
    <w:rsid w:val="31CB160E"/>
    <w:rsid w:val="31DB2724"/>
    <w:rsid w:val="31DC0B3C"/>
    <w:rsid w:val="31DC7938"/>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5091493"/>
    <w:rsid w:val="357F680D"/>
    <w:rsid w:val="35841069"/>
    <w:rsid w:val="358620D9"/>
    <w:rsid w:val="35C87EEC"/>
    <w:rsid w:val="35F02805"/>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5D1023"/>
    <w:rsid w:val="386437DF"/>
    <w:rsid w:val="38646884"/>
    <w:rsid w:val="38910860"/>
    <w:rsid w:val="389526CA"/>
    <w:rsid w:val="38973052"/>
    <w:rsid w:val="38BA0741"/>
    <w:rsid w:val="38C64F92"/>
    <w:rsid w:val="38E005FB"/>
    <w:rsid w:val="38F26FDE"/>
    <w:rsid w:val="39151E6D"/>
    <w:rsid w:val="39266477"/>
    <w:rsid w:val="39340E40"/>
    <w:rsid w:val="39655B7A"/>
    <w:rsid w:val="398F73DC"/>
    <w:rsid w:val="39C01BBA"/>
    <w:rsid w:val="39FB793D"/>
    <w:rsid w:val="3A085BAA"/>
    <w:rsid w:val="3A2C2104"/>
    <w:rsid w:val="3A5C2715"/>
    <w:rsid w:val="3A8945B9"/>
    <w:rsid w:val="3AB3450A"/>
    <w:rsid w:val="3AB73885"/>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B644C5"/>
    <w:rsid w:val="3DC64303"/>
    <w:rsid w:val="3DFD18E3"/>
    <w:rsid w:val="3E234CC4"/>
    <w:rsid w:val="3E31701C"/>
    <w:rsid w:val="3E56477C"/>
    <w:rsid w:val="3E9F6F1B"/>
    <w:rsid w:val="3ECD7713"/>
    <w:rsid w:val="3ECE2C18"/>
    <w:rsid w:val="3ED2673E"/>
    <w:rsid w:val="3EDF33BB"/>
    <w:rsid w:val="3EF003A8"/>
    <w:rsid w:val="3EF3475E"/>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D27F5"/>
    <w:rsid w:val="4196330C"/>
    <w:rsid w:val="419A74AF"/>
    <w:rsid w:val="41AC141A"/>
    <w:rsid w:val="41EB3A9E"/>
    <w:rsid w:val="42002BF2"/>
    <w:rsid w:val="421C1817"/>
    <w:rsid w:val="422229E2"/>
    <w:rsid w:val="42833550"/>
    <w:rsid w:val="4287634C"/>
    <w:rsid w:val="42C45FF8"/>
    <w:rsid w:val="42CA1067"/>
    <w:rsid w:val="42E63A7F"/>
    <w:rsid w:val="43117778"/>
    <w:rsid w:val="431C55A9"/>
    <w:rsid w:val="43541CB0"/>
    <w:rsid w:val="43C3015A"/>
    <w:rsid w:val="43C646E2"/>
    <w:rsid w:val="43E04637"/>
    <w:rsid w:val="43FA55C2"/>
    <w:rsid w:val="43FE6560"/>
    <w:rsid w:val="44190C7C"/>
    <w:rsid w:val="44335CBE"/>
    <w:rsid w:val="443F05B7"/>
    <w:rsid w:val="444157D5"/>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82C2022"/>
    <w:rsid w:val="483010A5"/>
    <w:rsid w:val="48550397"/>
    <w:rsid w:val="488A3975"/>
    <w:rsid w:val="48984334"/>
    <w:rsid w:val="48D51D8B"/>
    <w:rsid w:val="490C5F75"/>
    <w:rsid w:val="49211746"/>
    <w:rsid w:val="494D3655"/>
    <w:rsid w:val="4977131A"/>
    <w:rsid w:val="49DD0F1D"/>
    <w:rsid w:val="49E20D34"/>
    <w:rsid w:val="4A02212D"/>
    <w:rsid w:val="4A1A4DC2"/>
    <w:rsid w:val="4A236E05"/>
    <w:rsid w:val="4A38409F"/>
    <w:rsid w:val="4A6E2D05"/>
    <w:rsid w:val="4A71640B"/>
    <w:rsid w:val="4A937223"/>
    <w:rsid w:val="4AC54B94"/>
    <w:rsid w:val="4ADC0ED2"/>
    <w:rsid w:val="4AE048A4"/>
    <w:rsid w:val="4B0938BE"/>
    <w:rsid w:val="4B412DF2"/>
    <w:rsid w:val="4B4E0FC1"/>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34E46"/>
    <w:rsid w:val="4D9D220A"/>
    <w:rsid w:val="4D9D441E"/>
    <w:rsid w:val="4DAB5909"/>
    <w:rsid w:val="4DCD56A8"/>
    <w:rsid w:val="4DE81D79"/>
    <w:rsid w:val="4DF243BC"/>
    <w:rsid w:val="4E0B01FE"/>
    <w:rsid w:val="4E2B0F4F"/>
    <w:rsid w:val="4E4E3891"/>
    <w:rsid w:val="4E5A1F9A"/>
    <w:rsid w:val="4E9D1C1C"/>
    <w:rsid w:val="4EAF1CC4"/>
    <w:rsid w:val="4EC70016"/>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53F46"/>
    <w:rsid w:val="5392540C"/>
    <w:rsid w:val="53B3034F"/>
    <w:rsid w:val="540A11ED"/>
    <w:rsid w:val="54293AD9"/>
    <w:rsid w:val="54442A7B"/>
    <w:rsid w:val="54550AD6"/>
    <w:rsid w:val="54865517"/>
    <w:rsid w:val="54990450"/>
    <w:rsid w:val="54D46102"/>
    <w:rsid w:val="54E43FB4"/>
    <w:rsid w:val="5558452D"/>
    <w:rsid w:val="5594183F"/>
    <w:rsid w:val="55971945"/>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B2C50"/>
    <w:rsid w:val="58575B08"/>
    <w:rsid w:val="589A07FB"/>
    <w:rsid w:val="58B74D14"/>
    <w:rsid w:val="58B947D2"/>
    <w:rsid w:val="58BE1D95"/>
    <w:rsid w:val="58C064D2"/>
    <w:rsid w:val="59020C98"/>
    <w:rsid w:val="591D6DEF"/>
    <w:rsid w:val="5960288A"/>
    <w:rsid w:val="59A76356"/>
    <w:rsid w:val="59E76BAA"/>
    <w:rsid w:val="59F519D4"/>
    <w:rsid w:val="5A050A6E"/>
    <w:rsid w:val="5A5A6A53"/>
    <w:rsid w:val="5A8149E6"/>
    <w:rsid w:val="5A9A1081"/>
    <w:rsid w:val="5ABD6DE3"/>
    <w:rsid w:val="5ABE4B4A"/>
    <w:rsid w:val="5AC01401"/>
    <w:rsid w:val="5AC7420B"/>
    <w:rsid w:val="5AE34D92"/>
    <w:rsid w:val="5B1001B5"/>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291F54"/>
    <w:rsid w:val="5D3E0BA9"/>
    <w:rsid w:val="5D955364"/>
    <w:rsid w:val="5DC11D4B"/>
    <w:rsid w:val="5DCD542B"/>
    <w:rsid w:val="5DCF2540"/>
    <w:rsid w:val="5DDE0A36"/>
    <w:rsid w:val="5DE9733D"/>
    <w:rsid w:val="5DED6180"/>
    <w:rsid w:val="5E02670B"/>
    <w:rsid w:val="5E08794E"/>
    <w:rsid w:val="5E85744A"/>
    <w:rsid w:val="5E8D3F43"/>
    <w:rsid w:val="5E9D79FE"/>
    <w:rsid w:val="5EA07701"/>
    <w:rsid w:val="5EB75285"/>
    <w:rsid w:val="5F341672"/>
    <w:rsid w:val="5F530CCB"/>
    <w:rsid w:val="5FEB2D87"/>
    <w:rsid w:val="5FF92694"/>
    <w:rsid w:val="60094922"/>
    <w:rsid w:val="600E1AEF"/>
    <w:rsid w:val="600E2211"/>
    <w:rsid w:val="60247FFD"/>
    <w:rsid w:val="602F511B"/>
    <w:rsid w:val="604A5077"/>
    <w:rsid w:val="605F2621"/>
    <w:rsid w:val="60A14466"/>
    <w:rsid w:val="60AF1518"/>
    <w:rsid w:val="60DD22F5"/>
    <w:rsid w:val="60E42733"/>
    <w:rsid w:val="6107582C"/>
    <w:rsid w:val="6153428A"/>
    <w:rsid w:val="617C7F2C"/>
    <w:rsid w:val="61980250"/>
    <w:rsid w:val="61D740F7"/>
    <w:rsid w:val="6228683D"/>
    <w:rsid w:val="62756CE9"/>
    <w:rsid w:val="6294722E"/>
    <w:rsid w:val="62B660C6"/>
    <w:rsid w:val="62E56056"/>
    <w:rsid w:val="62FE3F08"/>
    <w:rsid w:val="63023C14"/>
    <w:rsid w:val="63295801"/>
    <w:rsid w:val="63776804"/>
    <w:rsid w:val="638B6757"/>
    <w:rsid w:val="639E2905"/>
    <w:rsid w:val="63F83E99"/>
    <w:rsid w:val="63FF46D7"/>
    <w:rsid w:val="642F4426"/>
    <w:rsid w:val="64381701"/>
    <w:rsid w:val="6443381E"/>
    <w:rsid w:val="644940AB"/>
    <w:rsid w:val="64BD6E2A"/>
    <w:rsid w:val="64C67E05"/>
    <w:rsid w:val="64CF0127"/>
    <w:rsid w:val="64DA2E60"/>
    <w:rsid w:val="64F55695"/>
    <w:rsid w:val="65047D30"/>
    <w:rsid w:val="65283AF6"/>
    <w:rsid w:val="65440D8C"/>
    <w:rsid w:val="6564571B"/>
    <w:rsid w:val="65656A70"/>
    <w:rsid w:val="6574328C"/>
    <w:rsid w:val="658D79B1"/>
    <w:rsid w:val="65B5189C"/>
    <w:rsid w:val="65E06B45"/>
    <w:rsid w:val="664E5351"/>
    <w:rsid w:val="66503496"/>
    <w:rsid w:val="66595BE2"/>
    <w:rsid w:val="668B6FEC"/>
    <w:rsid w:val="66A31B35"/>
    <w:rsid w:val="66AE3981"/>
    <w:rsid w:val="66EC3A82"/>
    <w:rsid w:val="66ED6329"/>
    <w:rsid w:val="6721791E"/>
    <w:rsid w:val="67271ECB"/>
    <w:rsid w:val="6777089F"/>
    <w:rsid w:val="67C76B90"/>
    <w:rsid w:val="6817492F"/>
    <w:rsid w:val="68733E51"/>
    <w:rsid w:val="68920D3E"/>
    <w:rsid w:val="68A33F3C"/>
    <w:rsid w:val="68BA4B9D"/>
    <w:rsid w:val="68D12A13"/>
    <w:rsid w:val="68E44CD3"/>
    <w:rsid w:val="690374EE"/>
    <w:rsid w:val="6923160C"/>
    <w:rsid w:val="692F3612"/>
    <w:rsid w:val="692F4C62"/>
    <w:rsid w:val="69692F41"/>
    <w:rsid w:val="698A554F"/>
    <w:rsid w:val="698E456E"/>
    <w:rsid w:val="699A4896"/>
    <w:rsid w:val="69A45301"/>
    <w:rsid w:val="69B43BB5"/>
    <w:rsid w:val="69D35325"/>
    <w:rsid w:val="69EB2EF3"/>
    <w:rsid w:val="69F56C12"/>
    <w:rsid w:val="6A09181B"/>
    <w:rsid w:val="6A2B6A7F"/>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5959E9"/>
    <w:rsid w:val="6F7D4D72"/>
    <w:rsid w:val="6F7E1F74"/>
    <w:rsid w:val="6F9B47D1"/>
    <w:rsid w:val="6FB12692"/>
    <w:rsid w:val="6FBF6389"/>
    <w:rsid w:val="6FC753E3"/>
    <w:rsid w:val="6FD01291"/>
    <w:rsid w:val="70490565"/>
    <w:rsid w:val="70CC3C5C"/>
    <w:rsid w:val="70CD60C5"/>
    <w:rsid w:val="70CE1A68"/>
    <w:rsid w:val="70E66DDE"/>
    <w:rsid w:val="710D33C2"/>
    <w:rsid w:val="711D5D49"/>
    <w:rsid w:val="717C7F55"/>
    <w:rsid w:val="71E53DA7"/>
    <w:rsid w:val="71F31E7E"/>
    <w:rsid w:val="71F83650"/>
    <w:rsid w:val="729C5D0C"/>
    <w:rsid w:val="72A51655"/>
    <w:rsid w:val="72B33B48"/>
    <w:rsid w:val="72BD6B75"/>
    <w:rsid w:val="73253CEE"/>
    <w:rsid w:val="732A6942"/>
    <w:rsid w:val="73B65107"/>
    <w:rsid w:val="73CD1828"/>
    <w:rsid w:val="73E9784B"/>
    <w:rsid w:val="73EE7FAE"/>
    <w:rsid w:val="73F0718E"/>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72D1"/>
    <w:rsid w:val="75E62317"/>
    <w:rsid w:val="761335AB"/>
    <w:rsid w:val="76373B59"/>
    <w:rsid w:val="765B6B67"/>
    <w:rsid w:val="765F6F55"/>
    <w:rsid w:val="769578ED"/>
    <w:rsid w:val="769B5423"/>
    <w:rsid w:val="76B356B1"/>
    <w:rsid w:val="76D600D5"/>
    <w:rsid w:val="76E04FCA"/>
    <w:rsid w:val="774D70B5"/>
    <w:rsid w:val="77711DFB"/>
    <w:rsid w:val="77791211"/>
    <w:rsid w:val="777A22DF"/>
    <w:rsid w:val="77A870F8"/>
    <w:rsid w:val="77C853D2"/>
    <w:rsid w:val="77CB6284"/>
    <w:rsid w:val="77D9063B"/>
    <w:rsid w:val="77E56373"/>
    <w:rsid w:val="77EB0093"/>
    <w:rsid w:val="78192D15"/>
    <w:rsid w:val="78474B5C"/>
    <w:rsid w:val="78FC7191"/>
    <w:rsid w:val="79232B20"/>
    <w:rsid w:val="79714322"/>
    <w:rsid w:val="7983555C"/>
    <w:rsid w:val="798B1010"/>
    <w:rsid w:val="799F241C"/>
    <w:rsid w:val="79F253C4"/>
    <w:rsid w:val="79F31054"/>
    <w:rsid w:val="7A214ED9"/>
    <w:rsid w:val="7A263D9D"/>
    <w:rsid w:val="7A2D254D"/>
    <w:rsid w:val="7A3C22D1"/>
    <w:rsid w:val="7A6E4C98"/>
    <w:rsid w:val="7A8B4514"/>
    <w:rsid w:val="7AA13DC8"/>
    <w:rsid w:val="7ABE62BC"/>
    <w:rsid w:val="7AC22E37"/>
    <w:rsid w:val="7B046CE2"/>
    <w:rsid w:val="7B0574E9"/>
    <w:rsid w:val="7B091377"/>
    <w:rsid w:val="7B0C2AC3"/>
    <w:rsid w:val="7B367327"/>
    <w:rsid w:val="7B5E2AA7"/>
    <w:rsid w:val="7B61226F"/>
    <w:rsid w:val="7BA571A1"/>
    <w:rsid w:val="7BDF31DE"/>
    <w:rsid w:val="7BE20537"/>
    <w:rsid w:val="7BEE776A"/>
    <w:rsid w:val="7BF7759F"/>
    <w:rsid w:val="7C2C4A60"/>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2021-12-31T05:59:12Z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9287CD1DB6F74A3D9E0854E8BB5C20FA</vt:lpwstr>
  </property>
</Properties>
</file>