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粗黑宋简体" w:cs="Times New Roman"/>
          <w:b/>
          <w:bCs/>
          <w:color w:val="FF0000"/>
          <w:sz w:val="44"/>
          <w:szCs w:val="44"/>
          <w:lang w:val="en-US" w:eastAsia="zh-CN"/>
        </w:rPr>
      </w:pP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sz w:val="44"/>
          <w:szCs w:val="44"/>
          <w:lang w:val="en-US" w:eastAsia="zh-CN"/>
        </w:rPr>
        <w:t>6.9平板</w:t>
      </w:r>
      <w:r>
        <w:rPr>
          <w:rFonts w:hint="eastAsia" w:ascii="方正粗黑宋简体" w:hAnsi="方正粗黑宋简体" w:eastAsia="方正粗黑宋简体" w:cs="宋体"/>
          <w:b/>
          <w:bCs/>
          <w:color w:val="auto"/>
          <w:sz w:val="44"/>
          <w:szCs w:val="44"/>
          <w:lang w:val="en-US" w:eastAsia="zh-CN"/>
        </w:rPr>
        <w:t>清障车</w:t>
      </w:r>
      <w:r>
        <w:rPr>
          <w:rFonts w:hint="eastAsia" w:ascii="方正粗黑宋简体" w:hAnsi="方正粗黑宋简体" w:eastAsia="方正粗黑宋简体" w:cs="宋体"/>
          <w:b/>
          <w:bCs/>
          <w:color w:val="auto"/>
          <w:sz w:val="44"/>
          <w:szCs w:val="44"/>
        </w:rPr>
        <w:t>采购</w:t>
      </w:r>
      <w:r>
        <w:rPr>
          <w:rFonts w:hint="eastAsia" w:ascii="方正粗黑宋简体" w:hAnsi="方正粗黑宋简体" w:eastAsia="方正粗黑宋简体" w:cs="宋体"/>
          <w:b/>
          <w:bCs/>
          <w:color w:val="auto"/>
          <w:sz w:val="44"/>
          <w:szCs w:val="44"/>
          <w:lang w:val="en-US" w:eastAsia="zh-CN"/>
        </w:rPr>
        <w:t>(三次)</w:t>
      </w:r>
    </w:p>
    <w:p>
      <w:pPr>
        <w:spacing w:line="540" w:lineRule="exact"/>
        <w:ind w:firstLine="420"/>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color w:val="auto"/>
          <w:sz w:val="32"/>
          <w:szCs w:val="32"/>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eastAsia="黑体" w:cs="Times New Roman"/>
          <w:color w:val="auto"/>
          <w:sz w:val="32"/>
          <w:szCs w:val="32"/>
          <w:u w:val="single"/>
        </w:rPr>
        <w:t>2022</w:t>
      </w:r>
      <w:r>
        <w:rPr>
          <w:rFonts w:ascii="Times New Roman" w:hAnsi="Times New Roman" w:cs="Times New Roman"/>
          <w:color w:val="auto"/>
          <w:sz w:val="32"/>
          <w:szCs w:val="32"/>
        </w:rPr>
        <w:t>年</w:t>
      </w:r>
      <w:r>
        <w:rPr>
          <w:rFonts w:hint="eastAsia" w:ascii="Times New Roman" w:hAnsi="Times New Roman" w:cs="Times New Roman"/>
          <w:color w:val="auto"/>
          <w:sz w:val="32"/>
          <w:szCs w:val="32"/>
          <w:u w:val="single"/>
          <w:lang w:val="en-US" w:eastAsia="zh-CN"/>
        </w:rPr>
        <w:t xml:space="preserve"> </w:t>
      </w:r>
      <w:r>
        <w:rPr>
          <w:rFonts w:hint="eastAsia" w:ascii="Times New Roman" w:hAnsi="Times New Roman" w:eastAsia="黑体" w:cs="Times New Roman"/>
          <w:color w:val="auto"/>
          <w:sz w:val="32"/>
          <w:szCs w:val="32"/>
          <w:u w:val="single"/>
          <w:lang w:val="en-US" w:eastAsia="zh-CN"/>
        </w:rPr>
        <w:t xml:space="preserve">6 </w:t>
      </w:r>
      <w:r>
        <w:rPr>
          <w:rFonts w:ascii="Times New Roman" w:hAnsi="Times New Roman" w:cs="Times New Roman"/>
          <w:color w:val="auto"/>
          <w:sz w:val="32"/>
          <w:szCs w:val="32"/>
        </w:rPr>
        <w:t>月</w:t>
      </w:r>
      <w:r>
        <w:rPr>
          <w:rFonts w:hint="eastAsia" w:ascii="Times New Roman" w:hAnsi="Times New Roman" w:cs="Times New Roman"/>
          <w:color w:val="auto"/>
          <w:sz w:val="32"/>
          <w:szCs w:val="32"/>
          <w:u w:val="single"/>
          <w:lang w:val="en-US" w:eastAsia="zh-CN"/>
        </w:rPr>
        <w:t xml:space="preserve"> </w:t>
      </w:r>
      <w:r>
        <w:rPr>
          <w:rFonts w:hint="eastAsia" w:ascii="Times New Roman" w:hAnsi="Times New Roman" w:cs="Times New Roman"/>
          <w:color w:val="auto"/>
          <w:sz w:val="32"/>
          <w:szCs w:val="32"/>
          <w:u w:val="single"/>
          <w:lang w:val="en-US" w:eastAsia="zh-CN"/>
        </w:rPr>
        <w:t xml:space="preserve">9 </w:t>
      </w:r>
      <w:r>
        <w:rPr>
          <w:rFonts w:ascii="Times New Roman" w:hAnsi="Times New Roman" w:cs="Times New Roman"/>
          <w:color w:val="auto"/>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5"/>
        <w:snapToGrid w:val="0"/>
        <w:spacing w:before="120" w:after="120" w:line="560" w:lineRule="exact"/>
        <w:ind w:firstLine="403"/>
        <w:rPr>
          <w:rFonts w:ascii="Times New Roman" w:hAnsi="Times New Roman" w:eastAsia="黑体" w:cs="Times New Roman"/>
          <w:bCs w:val="0"/>
          <w:sz w:val="22"/>
          <w:szCs w:val="15"/>
        </w:rPr>
      </w:pPr>
      <w:bookmarkStart w:id="2" w:name="_Toc525632585"/>
      <w:bookmarkStart w:id="3" w:name="_Toc10395_WPSOffice_Level2"/>
      <w:bookmarkStart w:id="4" w:name="_Toc4489_WPSOffice_Level2"/>
      <w:bookmarkStart w:id="5" w:name="_Toc24354_WPSOffice_Level2"/>
      <w:bookmarkStart w:id="6" w:name="_Toc12765"/>
      <w:bookmarkStart w:id="7" w:name="_Toc6496_WPSOffice_Level2"/>
      <w:bookmarkStart w:id="8" w:name="_Toc13871"/>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center"/>
        <w:rPr>
          <w:rFonts w:hint="eastAsia" w:ascii="宋体" w:hAnsi="宋体" w:eastAsia="宋体" w:cs="宋体"/>
          <w:b/>
          <w:bCs/>
          <w:color w:val="FF0000"/>
          <w:sz w:val="44"/>
          <w:szCs w:val="44"/>
          <w:lang w:eastAsia="zh-CN"/>
        </w:rPr>
      </w:pPr>
      <w:r>
        <w:rPr>
          <w:rFonts w:hint="eastAsia" w:ascii="Times New Roman" w:hAnsi="Times New Roman" w:cs="Times New Roman"/>
          <w:szCs w:val="22"/>
          <w:lang w:val="en-US" w:eastAsia="zh-CN"/>
        </w:rPr>
        <w:t xml:space="preserve"> </w:t>
      </w: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color w:val="auto"/>
          <w:szCs w:val="22"/>
        </w:rPr>
        <w:t>项目名称：</w:t>
      </w:r>
      <w:r>
        <w:rPr>
          <w:rFonts w:hint="eastAsia" w:ascii="宋体" w:hAnsi="宋体" w:eastAsia="宋体" w:cs="宋体"/>
          <w:color w:val="auto"/>
          <w:szCs w:val="21"/>
          <w:u w:val="single"/>
        </w:rPr>
        <w:t xml:space="preserve"> 2022年度安徽交运集团汽车销售有限公司</w:t>
      </w:r>
      <w:r>
        <w:rPr>
          <w:rFonts w:hint="eastAsia" w:ascii="宋体" w:hAnsi="宋体" w:eastAsia="宋体" w:cs="宋体"/>
          <w:color w:val="auto"/>
          <w:szCs w:val="21"/>
          <w:u w:val="single"/>
          <w:lang w:val="en-US" w:eastAsia="zh-CN"/>
        </w:rPr>
        <w:t>6.9平板清障车</w:t>
      </w:r>
      <w:r>
        <w:rPr>
          <w:rFonts w:hint="eastAsia" w:ascii="宋体" w:hAnsi="宋体" w:eastAsia="宋体" w:cs="宋体"/>
          <w:color w:val="auto"/>
          <w:szCs w:val="21"/>
          <w:u w:val="single"/>
        </w:rPr>
        <w:t>采购</w:t>
      </w:r>
      <w:r>
        <w:rPr>
          <w:rFonts w:hint="eastAsia" w:ascii="宋体" w:hAnsi="宋体" w:eastAsia="宋体" w:cs="宋体"/>
          <w:color w:val="auto"/>
          <w:szCs w:val="21"/>
          <w:u w:val="single"/>
          <w:lang w:eastAsia="zh-CN"/>
        </w:rPr>
        <w:t>（三次）</w:t>
      </w:r>
    </w:p>
    <w:p>
      <w:pPr>
        <w:snapToGrid w:val="0"/>
        <w:spacing w:line="560" w:lineRule="exact"/>
        <w:ind w:firstLine="210" w:firstLineChars="100"/>
        <w:rPr>
          <w:rFonts w:ascii="Times New Roman" w:hAnsi="Times New Roman" w:cs="Times New Roman"/>
          <w:szCs w:val="22"/>
        </w:rPr>
      </w:pPr>
      <w:r>
        <w:rPr>
          <w:rFonts w:ascii="Times New Roman" w:hAnsi="Times New Roman" w:cs="Times New Roman"/>
          <w:szCs w:val="22"/>
        </w:rPr>
        <w:t>1.2 采购人：</w:t>
      </w:r>
      <w:r>
        <w:rPr>
          <w:rFonts w:hint="eastAsia" w:ascii="Times New Roman" w:hAnsi="Times New Roman" w:cs="Times New Roman"/>
          <w:szCs w:val="22"/>
          <w:u w:val="single"/>
        </w:rPr>
        <w:t>安徽交运集团汽车销售有限公司</w:t>
      </w:r>
    </w:p>
    <w:p>
      <w:pPr>
        <w:snapToGrid w:val="0"/>
        <w:spacing w:line="440" w:lineRule="exact"/>
        <w:ind w:firstLine="210" w:firstLineChars="100"/>
        <w:rPr>
          <w:rFonts w:ascii="Times New Roman" w:hAnsi="Times New Roman"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5吨平板型清障车</w:t>
      </w:r>
      <w:r>
        <w:rPr>
          <w:rFonts w:hint="eastAsia" w:ascii="Times New Roman" w:hAnsi="Times New Roman" w:cs="Times New Roman"/>
          <w:szCs w:val="22"/>
          <w:u w:val="single"/>
        </w:rPr>
        <w:t>1台，进一步提升辖段清障救援能力</w:t>
      </w:r>
    </w:p>
    <w:p>
      <w:pPr>
        <w:pStyle w:val="5"/>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18453"/>
      <w:bookmarkStart w:id="11" w:name="_Toc525632586"/>
      <w:bookmarkStart w:id="12" w:name="_Toc18367_WPSOffice_Level2"/>
      <w:bookmarkStart w:id="13" w:name="_Toc23266_WPSOffice_Level2"/>
      <w:bookmarkStart w:id="14" w:name="_Toc8128_WPSOffice_Level2"/>
      <w:bookmarkStart w:id="15" w:name="_Toc10274"/>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hint="eastAsia" w:ascii="Times New Roman" w:hAnsi="Times New Roman" w:cs="Times New Roman" w:eastAsiaTheme="minorEastAsia"/>
          <w:szCs w:val="22"/>
          <w:u w:val="single"/>
          <w:lang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color w:val="auto"/>
          <w:szCs w:val="21"/>
          <w:u w:val="single"/>
        </w:rPr>
        <w:t>采购</w:t>
      </w:r>
      <w:r>
        <w:rPr>
          <w:rFonts w:hint="eastAsia" w:ascii="Times New Roman" w:hAnsi="Times New Roman" w:eastAsia="宋体" w:cs="Times New Roman"/>
          <w:szCs w:val="22"/>
          <w:u w:val="single"/>
          <w:lang w:val="en-US" w:eastAsia="zh-CN"/>
        </w:rPr>
        <w:t>5</w:t>
      </w:r>
      <w:r>
        <w:rPr>
          <w:rFonts w:hint="eastAsia" w:ascii="Times New Roman" w:hAnsi="Times New Roman" w:cs="Times New Roman"/>
          <w:szCs w:val="22"/>
          <w:u w:val="single"/>
          <w:lang w:eastAsia="zh-CN"/>
        </w:rPr>
        <w:t>吨中型专项平板型</w:t>
      </w:r>
      <w:r>
        <w:rPr>
          <w:rFonts w:hint="eastAsia" w:ascii="Times New Roman" w:hAnsi="Times New Roman" w:cs="Times New Roman"/>
          <w:szCs w:val="22"/>
          <w:u w:val="single"/>
          <w:lang w:val="en-US" w:eastAsia="zh-CN"/>
        </w:rPr>
        <w:t>清障车</w:t>
      </w:r>
      <w:r>
        <w:rPr>
          <w:rFonts w:ascii="Times New Roman" w:hAnsi="Times New Roman" w:cs="Times New Roman"/>
          <w:color w:val="auto"/>
          <w:szCs w:val="22"/>
          <w:u w:val="single"/>
        </w:rPr>
        <w:t>采购</w:t>
      </w:r>
      <w:r>
        <w:rPr>
          <w:rFonts w:hint="eastAsia" w:ascii="Times New Roman" w:hAnsi="Times New Roman" w:cs="Times New Roman"/>
          <w:szCs w:val="22"/>
          <w:u w:val="single"/>
        </w:rPr>
        <w:t>，适用于高速公路故障车辆、事故车辆的清障救援</w:t>
      </w:r>
      <w:r>
        <w:rPr>
          <w:rFonts w:hint="eastAsia" w:ascii="Times New Roman" w:hAnsi="Times New Roman" w:cs="Times New Roman"/>
          <w:szCs w:val="22"/>
          <w:u w:val="single"/>
          <w:lang w:eastAsia="zh-CN"/>
        </w:rPr>
        <w:t>，做好沿线清障救援工作。</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35</w:t>
      </w:r>
      <w:r>
        <w:rPr>
          <w:rFonts w:hint="eastAsia" w:ascii="Times New Roman" w:hAnsi="Times New Roman" w:cs="Times New Roman"/>
          <w:szCs w:val="22"/>
          <w:u w:val="single"/>
        </w:rPr>
        <w:t>万元。</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日历日</w:t>
      </w:r>
      <w:r>
        <w:rPr>
          <w:rFonts w:hint="eastAsia" w:cs="宋体"/>
          <w:szCs w:val="21"/>
          <w:u w:val="single"/>
        </w:rPr>
        <w:t>。</w:t>
      </w:r>
    </w:p>
    <w:p>
      <w:pPr>
        <w:pStyle w:val="3"/>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5"/>
        <w:spacing w:before="143"/>
        <w:ind w:right="1430"/>
        <w:jc w:val="left"/>
        <w:rPr>
          <w:sz w:val="24"/>
          <w:lang w:val="en-US"/>
        </w:rPr>
      </w:pPr>
      <w:bookmarkStart w:id="19" w:name="_Toc31673_WPSOffice_Level2"/>
      <w:bookmarkStart w:id="20" w:name="_Toc29516_WPSOffice_Level2"/>
      <w:bookmarkStart w:id="21" w:name="_Toc1622_WPSOffice_Level2"/>
      <w:bookmarkStart w:id="22" w:name="_Toc22379_WPSOffice_Level2"/>
      <w:bookmarkStart w:id="23" w:name="_Toc3714"/>
      <w:bookmarkStart w:id="24" w:name="_Toc525632587"/>
      <w:bookmarkStart w:id="25" w:name="_Toc6388"/>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w:t>
      </w:r>
      <w:r>
        <w:rPr>
          <w:rFonts w:hint="eastAsia"/>
          <w:sz w:val="24"/>
          <w:highlight w:val="green"/>
          <w:lang w:eastAsia="zh-CN"/>
        </w:rPr>
        <w:t>主车、专业工具、运输、</w:t>
      </w:r>
      <w:r>
        <w:rPr>
          <w:rFonts w:hint="eastAsia"/>
          <w:sz w:val="24"/>
          <w:highlight w:val="green"/>
        </w:rPr>
        <w:t>车辆购置税，销售差价（签订的厂家合同价为</w:t>
      </w:r>
      <w:r>
        <w:rPr>
          <w:rFonts w:hint="eastAsia"/>
          <w:sz w:val="24"/>
          <w:highlight w:val="green"/>
          <w:lang w:val="en-US" w:eastAsia="zh-CN"/>
        </w:rPr>
        <w:t xml:space="preserve"> </w:t>
      </w:r>
      <w:r>
        <w:rPr>
          <w:rFonts w:hint="eastAsia"/>
          <w:sz w:val="24"/>
          <w:highlight w:val="green"/>
        </w:rPr>
        <w:t>中标价--销售差价）检测、排污、照相、上牌等所有</w:t>
      </w:r>
      <w:r>
        <w:rPr>
          <w:rFonts w:hint="eastAsia"/>
          <w:sz w:val="24"/>
          <w:highlight w:val="green"/>
          <w:lang w:eastAsia="zh-CN"/>
        </w:rPr>
        <w:t>相关</w:t>
      </w:r>
      <w:r>
        <w:rPr>
          <w:rFonts w:hint="eastAsia"/>
          <w:sz w:val="24"/>
          <w:highlight w:val="green"/>
        </w:rPr>
        <w:t>费用</w:t>
      </w:r>
      <w:r>
        <w:rPr>
          <w:rFonts w:hint="eastAsia"/>
          <w:sz w:val="24"/>
          <w:highlight w:val="green"/>
          <w:lang w:eastAsia="zh-CN"/>
        </w:rPr>
        <w:t>加消费税</w:t>
      </w:r>
      <w:r>
        <w:rPr>
          <w:rFonts w:hint="eastAsia"/>
          <w:sz w:val="24"/>
          <w:highlight w:val="green"/>
        </w:rPr>
        <w:t>，商业保险（含交强险、车损险（≥车价）、第三者责任险(</w:t>
      </w:r>
      <w:r>
        <w:rPr>
          <w:rFonts w:hint="eastAsia"/>
          <w:sz w:val="24"/>
          <w:highlight w:val="green"/>
          <w:lang w:val="en-US" w:eastAsia="zh-CN"/>
        </w:rPr>
        <w:t>100</w:t>
      </w:r>
      <w:r>
        <w:rPr>
          <w:rFonts w:hint="eastAsia"/>
          <w:sz w:val="24"/>
          <w:highlight w:val="green"/>
        </w:rPr>
        <w:t>万元)、自燃险、人员险10万元/人×座位数、不计免赔特约、玻璃破碎险。上牌时,须按需方指定地点和方式执行,选择的牌号也须经需方认可。需方配合提供公司相关证明及在相关表格加盖公章等）。</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6</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w:t>
      </w:r>
      <w:r>
        <w:rPr>
          <w:rFonts w:hint="eastAsia" w:ascii="Times New Roman" w:hAnsi="Times New Roman" w:cs="Times New Roman"/>
          <w:color w:val="auto"/>
          <w:szCs w:val="22"/>
          <w:highlight w:val="green"/>
          <w:lang w:eastAsia="zh-CN"/>
        </w:rPr>
        <w:t>高速系统</w:t>
      </w:r>
      <w:r>
        <w:rPr>
          <w:rFonts w:ascii="Times New Roman" w:hAnsi="Times New Roman" w:cs="Times New Roman"/>
          <w:color w:val="auto"/>
          <w:szCs w:val="22"/>
          <w:highlight w:val="green"/>
        </w:rPr>
        <w:t>有4</w:t>
      </w:r>
      <w:r>
        <w:rPr>
          <w:rFonts w:hint="eastAsia" w:ascii="Times New Roman" w:hAnsi="Times New Roman" w:cs="Times New Roman"/>
          <w:color w:val="auto"/>
          <w:szCs w:val="22"/>
          <w:highlight w:val="green"/>
        </w:rPr>
        <w:t>台同类车型</w:t>
      </w:r>
      <w:r>
        <w:rPr>
          <w:rFonts w:ascii="Times New Roman" w:hAnsi="Times New Roman" w:cs="Times New Roman"/>
          <w:color w:val="auto"/>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3"/>
      </w:pPr>
    </w:p>
    <w:p>
      <w:pPr>
        <w:pStyle w:val="5"/>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4109_WPSOffice_Level2"/>
      <w:bookmarkStart w:id="28" w:name="_Toc525632588"/>
      <w:bookmarkStart w:id="29" w:name="_Toc4751"/>
      <w:bookmarkStart w:id="30" w:name="_Toc1994"/>
      <w:bookmarkStart w:id="31" w:name="_Toc25666_WPSOffice_Level2"/>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color w:val="auto"/>
          <w:szCs w:val="22"/>
          <w:u w:val="single"/>
        </w:rPr>
        <w:t>2022</w:t>
      </w:r>
      <w:r>
        <w:rPr>
          <w:rFonts w:ascii="Times New Roman" w:hAnsi="Times New Roman" w:cs="Times New Roman"/>
          <w:color w:val="auto"/>
          <w:szCs w:val="22"/>
        </w:rPr>
        <w:t>年</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6</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15</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日</w:t>
      </w:r>
      <w:r>
        <w:rPr>
          <w:rFonts w:hint="eastAsia" w:ascii="Times New Roman" w:hAnsi="Times New Roman" w:cs="Times New Roman"/>
          <w:color w:val="auto"/>
          <w:szCs w:val="22"/>
          <w:u w:val="single"/>
          <w:lang w:val="en-US" w:eastAsia="zh-CN"/>
        </w:rPr>
        <w:t>10</w:t>
      </w:r>
      <w:r>
        <w:rPr>
          <w:rFonts w:ascii="Times New Roman" w:hAnsi="Times New Roman" w:cs="Times New Roman"/>
          <w:color w:val="auto"/>
          <w:szCs w:val="22"/>
        </w:rPr>
        <w:t>时</w:t>
      </w:r>
      <w:r>
        <w:rPr>
          <w:rFonts w:hint="eastAsia" w:ascii="Times New Roman" w:hAnsi="Times New Roman" w:cs="Times New Roman"/>
          <w:color w:val="auto"/>
          <w:szCs w:val="22"/>
          <w:u w:val="single"/>
          <w:lang w:val="en-US" w:eastAsia="zh-CN"/>
        </w:rPr>
        <w:t>0</w:t>
      </w:r>
      <w:r>
        <w:rPr>
          <w:rFonts w:hint="eastAsia" w:ascii="Times New Roman" w:hAnsi="Times New Roman" w:cs="Times New Roman"/>
          <w:color w:val="auto"/>
          <w:szCs w:val="22"/>
          <w:u w:val="single"/>
        </w:rPr>
        <w:t>0</w:t>
      </w:r>
      <w:r>
        <w:rPr>
          <w:rFonts w:ascii="Times New Roman" w:hAnsi="Times New Roman" w:cs="Times New Roman"/>
          <w:color w:val="auto"/>
          <w:szCs w:val="22"/>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3"/>
        <w:spacing w:line="360" w:lineRule="auto"/>
        <w:ind w:left="0" w:leftChars="0" w:firstLine="420" w:firstLineChars="200"/>
        <w:rPr>
          <w:rFonts w:ascii="Times New Roman" w:hAnsi="Times New Roman" w:cs="Times New Roman" w:eastAsiaTheme="minorEastAsia"/>
          <w:color w:val="auto"/>
          <w:kern w:val="2"/>
          <w:sz w:val="21"/>
          <w:szCs w:val="22"/>
          <w:highlight w:val="green"/>
          <w:lang w:val="en-US" w:eastAsia="zh-CN" w:bidi="ar-SA"/>
        </w:rPr>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p>
    <w:p>
      <w:pPr>
        <w:pStyle w:val="3"/>
      </w:pPr>
    </w:p>
    <w:p>
      <w:pPr>
        <w:pStyle w:val="5"/>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color w:val="auto"/>
        </w:rPr>
        <w:t>并在2022年</w:t>
      </w:r>
      <w:r>
        <w:rPr>
          <w:rFonts w:hint="eastAsia" w:ascii="Times New Roman" w:hAnsi="Times New Roman"/>
          <w:color w:val="auto"/>
          <w:lang w:val="en-US" w:eastAsia="zh-CN"/>
        </w:rPr>
        <w:t>6</w:t>
      </w:r>
      <w:r>
        <w:rPr>
          <w:rFonts w:hint="eastAsia" w:ascii="Times New Roman" w:hAnsi="Times New Roman"/>
          <w:color w:val="auto"/>
        </w:rPr>
        <w:t>月</w:t>
      </w:r>
      <w:r>
        <w:rPr>
          <w:rFonts w:hint="eastAsia" w:ascii="Times New Roman" w:hAnsi="Times New Roman"/>
          <w:color w:val="auto"/>
          <w:lang w:val="en-US" w:eastAsia="zh-CN"/>
        </w:rPr>
        <w:t>14</w:t>
      </w:r>
      <w:r>
        <w:rPr>
          <w:rFonts w:hint="eastAsia" w:ascii="Times New Roman" w:hAnsi="Times New Roman"/>
          <w:color w:val="auto"/>
        </w:rPr>
        <w:t>日1</w:t>
      </w:r>
      <w:r>
        <w:rPr>
          <w:rFonts w:hint="eastAsia" w:ascii="Times New Roman" w:hAnsi="Times New Roman"/>
          <w:color w:val="auto"/>
          <w:lang w:val="en-US" w:eastAsia="zh-CN"/>
        </w:rPr>
        <w:t>4</w:t>
      </w:r>
      <w:r>
        <w:rPr>
          <w:rFonts w:hint="eastAsia" w:ascii="Times New Roman" w:hAnsi="Times New Roman"/>
          <w:color w:val="auto"/>
        </w:rPr>
        <w:t>：00时前到账，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5"/>
        <w:snapToGrid w:val="0"/>
        <w:spacing w:before="120" w:after="120" w:line="560" w:lineRule="exact"/>
        <w:ind w:firstLine="403"/>
        <w:rPr>
          <w:rFonts w:ascii="Times New Roman" w:hAnsi="Times New Roman" w:eastAsia="黑体" w:cs="Times New Roman"/>
          <w:bCs w:val="0"/>
          <w:sz w:val="22"/>
          <w:szCs w:val="15"/>
        </w:rPr>
      </w:pPr>
      <w:bookmarkStart w:id="37" w:name="_Toc20572_WPSOffice_Level2"/>
      <w:bookmarkStart w:id="38" w:name="_Toc8501"/>
      <w:bookmarkStart w:id="39" w:name="_Toc525632592"/>
      <w:bookmarkStart w:id="40" w:name="_Toc14943_WPSOffice_Level2"/>
      <w:bookmarkStart w:id="41" w:name="_Toc321_WPSOffice_Level2"/>
      <w:bookmarkStart w:id="42" w:name="_Toc26829"/>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联系人：</w:t>
      </w:r>
      <w:r>
        <w:rPr>
          <w:rFonts w:hint="eastAsia" w:ascii="Times New Roman" w:hAnsi="Times New Roman" w:cs="Times New Roman"/>
          <w:szCs w:val="22"/>
          <w:u w:val="single"/>
        </w:rPr>
        <w:t>张经理</w:t>
      </w:r>
      <w:r>
        <w:rPr>
          <w:rFonts w:hint="eastAsia" w:ascii="Times New Roman" w:hAnsi="Times New Roman" w:cs="Times New Roman"/>
          <w:szCs w:val="22"/>
          <w:u w:val="single"/>
          <w:lang w:val="en-US" w:eastAsia="zh-CN"/>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2"/>
        <w:jc w:val="center"/>
        <w:rPr>
          <w:rFonts w:hint="default"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eastAsia" w:ascii="Times New Roman" w:hAnsi="Times New Roman"/>
          <w:color w:val="auto"/>
          <w:sz w:val="21"/>
          <w:szCs w:val="22"/>
          <w:lang w:val="en-US" w:eastAsia="zh-CN"/>
        </w:rPr>
        <w:t xml:space="preserve"> </w:t>
      </w:r>
      <w:bookmarkStart w:id="169" w:name="_GoBack"/>
      <w:bookmarkEnd w:id="169"/>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6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9 </w:t>
      </w:r>
      <w:r>
        <w:rPr>
          <w:rFonts w:hint="default" w:ascii="Times New Roman" w:hAnsi="Times New Roman"/>
          <w:color w:val="auto"/>
          <w:sz w:val="21"/>
          <w:szCs w:val="22"/>
        </w:rPr>
        <w:t>日</w:t>
      </w:r>
    </w:p>
    <w:p>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pPr>
        <w:pStyle w:val="4"/>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lang w:val="en-US" w:eastAsia="zh-CN"/>
        </w:rPr>
        <w:t xml:space="preserve"> </w:t>
      </w:r>
      <w:r>
        <w:rPr>
          <w:rFonts w:hint="eastAsia" w:ascii="宋体" w:hAnsi="宋体" w:eastAsia="宋体" w:cs="宋体"/>
          <w:szCs w:val="21"/>
          <w:u w:val="single"/>
        </w:rPr>
        <w:t>固定总价</w:t>
      </w:r>
      <w:r>
        <w:rPr>
          <w:rFonts w:hint="eastAsia" w:ascii="宋体" w:hAnsi="宋体" w:eastAsia="宋体" w:cs="宋体"/>
          <w:szCs w:val="21"/>
          <w:u w:val="single"/>
          <w:lang w:val="en-US" w:eastAsia="zh-CN"/>
        </w:rPr>
        <w:t xml:space="preserve"> </w:t>
      </w:r>
      <w:r>
        <w:rPr>
          <w:rFonts w:hint="eastAsia" w:ascii="宋体" w:hAnsi="宋体" w:eastAsia="宋体" w:cs="宋体"/>
          <w:szCs w:val="21"/>
        </w:rPr>
        <w:t>合同，合同期内不调价；</w:t>
      </w:r>
    </w:p>
    <w:p>
      <w:pPr>
        <w:spacing w:line="440" w:lineRule="exact"/>
        <w:ind w:firstLine="420"/>
        <w:rPr>
          <w:rFonts w:hint="eastAsia" w:ascii="宋体" w:hAnsi="宋体" w:eastAsia="宋体" w:cs="宋体"/>
          <w:szCs w:val="21"/>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spacing w:line="440" w:lineRule="exact"/>
        <w:ind w:firstLine="420"/>
        <w:rPr>
          <w:rFonts w:hint="eastAsia" w:ascii="宋体" w:hAnsi="宋体" w:eastAsia="宋体" w:cs="宋体"/>
          <w:szCs w:val="21"/>
        </w:rPr>
      </w:pPr>
      <w:r>
        <w:rPr>
          <w:rFonts w:hint="eastAsia" w:ascii="Times New Roman" w:hAnsi="Times New Roman" w:cs="Times New Roman"/>
          <w:lang w:val="en-US" w:eastAsia="zh-CN"/>
        </w:rPr>
        <w:t>3.2.6</w:t>
      </w:r>
      <w:r>
        <w:rPr>
          <w:rFonts w:hint="eastAsia" w:ascii="Times New Roman" w:hAnsi="Times New Roman" w:cs="Times New Roman"/>
        </w:rPr>
        <w:t>响应</w:t>
      </w:r>
      <w:r>
        <w:rPr>
          <w:rFonts w:hint="eastAsia" w:ascii="宋体" w:hAnsi="宋体" w:eastAsia="宋体" w:cs="宋体"/>
          <w:szCs w:val="21"/>
        </w:rPr>
        <w:t>文件报价出现前后不一致的，按照下列规定修正：</w:t>
      </w:r>
    </w:p>
    <w:p>
      <w:pPr>
        <w:spacing w:line="440" w:lineRule="exact"/>
        <w:ind w:firstLine="420"/>
        <w:rPr>
          <w:rFonts w:hint="eastAsia" w:ascii="宋体" w:hAnsi="宋体" w:eastAsia="宋体" w:cs="宋体"/>
          <w:szCs w:val="21"/>
        </w:rPr>
      </w:pPr>
      <w:r>
        <w:rPr>
          <w:rFonts w:hint="eastAsia" w:ascii="宋体" w:hAnsi="宋体" w:eastAsia="宋体" w:cs="宋体"/>
          <w:szCs w:val="21"/>
        </w:rPr>
        <w:t>（1）大写金额和小写金额不一致的，以大写金额为准；</w:t>
      </w:r>
    </w:p>
    <w:p>
      <w:pPr>
        <w:spacing w:line="440" w:lineRule="exact"/>
        <w:ind w:firstLine="420"/>
        <w:rPr>
          <w:rFonts w:hint="eastAsia" w:ascii="宋体" w:hAnsi="宋体" w:eastAsia="宋体" w:cs="宋体"/>
          <w:szCs w:val="21"/>
        </w:rPr>
      </w:pPr>
      <w:r>
        <w:rPr>
          <w:rFonts w:hint="eastAsia" w:ascii="宋体" w:hAnsi="宋体" w:eastAsia="宋体" w:cs="宋体"/>
          <w:szCs w:val="21"/>
        </w:rPr>
        <w:t>（2）单价金额小数点或者百分比有明显错位的，以总价为准，并修改单价；</w:t>
      </w:r>
    </w:p>
    <w:p>
      <w:pPr>
        <w:spacing w:line="440" w:lineRule="exact"/>
        <w:ind w:firstLine="42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440" w:lineRule="exact"/>
        <w:ind w:firstLine="420"/>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w:t>
      </w:r>
      <w:r>
        <w:rPr>
          <w:rFonts w:hint="eastAsia" w:ascii="宋体" w:hAnsi="宋体" w:eastAsia="宋体" w:cs="宋体"/>
          <w:szCs w:val="21"/>
          <w:lang w:eastAsia="zh-CN"/>
        </w:rPr>
        <w:t>经</w:t>
      </w:r>
      <w:r>
        <w:rPr>
          <w:rFonts w:hint="eastAsia" w:ascii="宋体" w:hAnsi="宋体" w:eastAsia="宋体" w:cs="宋体"/>
          <w:szCs w:val="21"/>
        </w:rPr>
        <w:t>供应商确认后产生约束力，供应商不确认的，其询价将被认定为询价无效。</w:t>
      </w:r>
    </w:p>
    <w:p>
      <w:pPr>
        <w:spacing w:line="440" w:lineRule="exact"/>
        <w:ind w:firstLine="420"/>
        <w:rPr>
          <w:rFonts w:hint="eastAsia" w:ascii="宋体" w:hAnsi="宋体" w:eastAsia="宋体" w:cs="宋体"/>
          <w:szCs w:val="21"/>
        </w:rPr>
      </w:pPr>
      <w:r>
        <w:rPr>
          <w:rFonts w:hint="eastAsia" w:ascii="宋体" w:hAnsi="宋体" w:eastAsia="宋体" w:cs="宋体"/>
          <w:szCs w:val="21"/>
        </w:rPr>
        <w:t>对不同文字文本询价文件的解释发生异议的，以中文文本为准。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hint="eastAsia"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hint="eastAsia" w:ascii="Times New Roman" w:hAnsi="Times New Roman" w:cs="Times New Roman"/>
          <w:lang w:val="en-US" w:eastAsia="zh-CN"/>
        </w:rPr>
        <w:t>7</w:t>
      </w:r>
      <w:r>
        <w:rPr>
          <w:rFonts w:ascii="Times New Roman" w:hAnsi="Times New Roman" w:cs="Times New Roman"/>
        </w:rPr>
        <w:t>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eastAsiaTheme="minorEastAsia"/>
          <w:lang w:eastAsia="zh-CN"/>
        </w:rPr>
      </w:pPr>
    </w:p>
    <w:p>
      <w:pPr>
        <w:pStyle w:val="3"/>
      </w:pPr>
    </w:p>
    <w:p>
      <w:pPr>
        <w:pStyle w:val="3"/>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976"/>
        <w:gridCol w:w="699"/>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976"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699"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976"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699"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主车品牌</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lang w:val="en-US" w:eastAsia="zh-CN"/>
              </w:rPr>
              <w:t>制造商</w:t>
            </w:r>
            <w:r>
              <w:rPr>
                <w:rFonts w:ascii="Times New Roman" w:hAnsi="Times New Roman" w:eastAsia="宋体" w:cs="Times New Roman"/>
                <w:szCs w:val="21"/>
              </w:rPr>
              <w:t>品牌品质。</w:t>
            </w:r>
            <w:r>
              <w:rPr>
                <w:rFonts w:hint="eastAsia" w:ascii="Times New Roman" w:hAnsi="Times New Roman" w:eastAsia="宋体" w:cs="Times New Roman"/>
                <w:szCs w:val="21"/>
              </w:rPr>
              <w:t>投标设备品牌</w:t>
            </w:r>
            <w:r>
              <w:rPr>
                <w:rFonts w:hint="eastAsia" w:ascii="Times New Roman" w:hAnsi="Times New Roman" w:eastAsia="宋体" w:cs="Times New Roman"/>
                <w:szCs w:val="21"/>
                <w:lang w:val="en-US" w:eastAsia="zh-CN"/>
              </w:rPr>
              <w:t>属于</w:t>
            </w:r>
            <w:r>
              <w:rPr>
                <w:rFonts w:hint="eastAsia" w:ascii="Times New Roman" w:hAnsi="Times New Roman" w:eastAsia="宋体" w:cs="Times New Roman"/>
                <w:szCs w:val="21"/>
              </w:rPr>
              <w:t xml:space="preserve">国际品牌得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分；国内知名品牌得 </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分，一般品牌得</w:t>
            </w:r>
            <w:r>
              <w:rPr>
                <w:rFonts w:hint="eastAsia" w:ascii="Times New Roman" w:hAnsi="Times New Roman" w:eastAsia="宋体" w:cs="Times New Roman"/>
                <w:szCs w:val="21"/>
                <w:lang w:val="en-US" w:eastAsia="zh-CN"/>
              </w:rPr>
              <w:t>0-2</w:t>
            </w:r>
            <w:r>
              <w:rPr>
                <w:rFonts w:hint="eastAsia" w:ascii="Times New Roman" w:hAnsi="Times New Roman" w:eastAsia="宋体" w:cs="Times New Roman"/>
                <w:szCs w:val="21"/>
              </w:rPr>
              <w:t>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ascii="宋体" w:hAnsi="宋体" w:cs="宋体"/>
                <w:kern w:val="1"/>
                <w:szCs w:val="21"/>
                <w:shd w:val="clear" w:color="auto" w:fill="FFFFFF"/>
              </w:rPr>
              <w:t>1、任何一项带“</w:t>
            </w:r>
            <w:r>
              <w:rPr>
                <w:rFonts w:hint="eastAsia" w:ascii="宋体" w:hAnsi="宋体" w:cs="宋体"/>
                <w:szCs w:val="21"/>
              </w:rPr>
              <w:t>★</w:t>
            </w:r>
            <w:r>
              <w:rPr>
                <w:rFonts w:hint="eastAsia" w:ascii="宋体" w:hAnsi="宋体" w:cs="宋体"/>
                <w:kern w:val="1"/>
                <w:szCs w:val="21"/>
                <w:shd w:val="clear" w:color="auto" w:fill="FFFFFF"/>
              </w:rPr>
              <w:t>”号</w:t>
            </w:r>
            <w:r>
              <w:rPr>
                <w:rFonts w:hint="eastAsia" w:ascii="宋体" w:hAnsi="宋体" w:cs="宋体"/>
                <w:kern w:val="1"/>
                <w:szCs w:val="21"/>
                <w:shd w:val="clear" w:color="auto" w:fill="FFFFFF"/>
                <w:lang w:eastAsia="zh-CN"/>
              </w:rPr>
              <w:t>为主要</w:t>
            </w:r>
            <w:r>
              <w:rPr>
                <w:rFonts w:hint="eastAsia" w:ascii="宋体" w:hAnsi="宋体" w:cs="宋体"/>
                <w:kern w:val="1"/>
                <w:szCs w:val="21"/>
                <w:shd w:val="clear" w:color="auto" w:fill="FFFFFF"/>
              </w:rPr>
              <w:t>技术指标、参数或性能描述没有实质性响应招标文件的要求</w:t>
            </w:r>
            <w:r>
              <w:rPr>
                <w:rFonts w:ascii="宋体" w:hAnsi="宋体" w:cs="宋体"/>
                <w:kern w:val="1"/>
                <w:szCs w:val="21"/>
                <w:shd w:val="clear" w:color="auto" w:fill="FFFFFF"/>
              </w:rPr>
              <w:t>,技术部分得0分。</w:t>
            </w:r>
          </w:p>
          <w:p>
            <w:pPr>
              <w:kinsoku w:val="0"/>
              <w:autoSpaceDE w:val="0"/>
              <w:autoSpaceDN w:val="0"/>
              <w:adjustRightInd w:val="0"/>
              <w:spacing w:before="156" w:beforeLines="50" w:line="332" w:lineRule="exact"/>
              <w:rPr>
                <w:rFonts w:ascii="Times New Roman" w:hAnsi="Times New Roman" w:cs="Times New Roman"/>
                <w:szCs w:val="21"/>
              </w:rPr>
            </w:pPr>
            <w:r>
              <w:rPr>
                <w:rFonts w:ascii="宋体" w:hAnsi="宋体" w:cs="宋体"/>
                <w:kern w:val="1"/>
                <w:szCs w:val="21"/>
                <w:shd w:val="clear" w:color="auto" w:fill="FFFFFF"/>
              </w:rPr>
              <w:t>2、</w:t>
            </w:r>
            <w:r>
              <w:rPr>
                <w:rFonts w:hint="eastAsia"/>
                <w:szCs w:val="21"/>
              </w:rPr>
              <w:t>报价文件中提供主要技术参数均满足询价文件要求的，得基本分</w:t>
            </w:r>
            <w:r>
              <w:rPr>
                <w:rFonts w:hint="eastAsia"/>
                <w:szCs w:val="21"/>
                <w:lang w:val="en-US" w:eastAsia="zh-CN"/>
              </w:rPr>
              <w:t>12</w:t>
            </w:r>
            <w:r>
              <w:rPr>
                <w:rFonts w:hint="eastAsia"/>
                <w:szCs w:val="21"/>
              </w:rPr>
              <w:t>分；在此基础上：主要技术参数优于询价文件要求的，每有一项加</w:t>
            </w:r>
            <w:r>
              <w:rPr>
                <w:szCs w:val="21"/>
              </w:rPr>
              <w:t>1</w:t>
            </w:r>
            <w:r>
              <w:rPr>
                <w:rFonts w:hint="eastAsia"/>
                <w:szCs w:val="21"/>
              </w:rPr>
              <w:t>分，本项最多加</w:t>
            </w:r>
            <w:r>
              <w:rPr>
                <w:rFonts w:hint="eastAsia"/>
                <w:szCs w:val="21"/>
                <w:lang w:val="en-US" w:eastAsia="zh-CN"/>
              </w:rPr>
              <w:t>8</w:t>
            </w:r>
            <w:r>
              <w:rPr>
                <w:rFonts w:hint="eastAsia"/>
                <w:szCs w:val="21"/>
              </w:rPr>
              <w:t>分，本项满分20分。</w:t>
            </w:r>
            <w:r>
              <w:rPr>
                <w:rFonts w:hint="eastAsia"/>
                <w:szCs w:val="21"/>
                <w:lang w:eastAsia="zh-CN"/>
              </w:rPr>
              <w:t>非主要</w:t>
            </w:r>
            <w:r>
              <w:rPr>
                <w:rFonts w:hint="eastAsia"/>
                <w:szCs w:val="21"/>
              </w:rPr>
              <w:t>技术参数低于询价文件要求的，每项扣</w:t>
            </w:r>
            <w:r>
              <w:rPr>
                <w:rFonts w:hint="eastAsia"/>
                <w:szCs w:val="21"/>
                <w:lang w:val="en-US" w:eastAsia="zh-CN"/>
              </w:rPr>
              <w:t>2</w:t>
            </w:r>
            <w:r>
              <w:rPr>
                <w:rFonts w:hint="eastAsia"/>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spacing w:before="156" w:beforeLines="50" w:line="0" w:lineRule="atLeast"/>
              <w:rPr>
                <w:rFonts w:ascii="宋体" w:hAnsi="宋体"/>
                <w:color w:val="auto"/>
                <w:szCs w:val="21"/>
              </w:rPr>
            </w:pPr>
            <w:r>
              <w:rPr>
                <w:rFonts w:hint="eastAsia" w:ascii="宋体" w:hAnsi="宋体"/>
                <w:color w:val="auto"/>
                <w:szCs w:val="21"/>
              </w:rPr>
              <w:t>投标人提供的业绩满足询文件资格要求的，得基本分</w:t>
            </w:r>
            <w:r>
              <w:rPr>
                <w:rFonts w:hint="eastAsia" w:ascii="宋体" w:hAnsi="宋体"/>
                <w:color w:val="auto"/>
                <w:szCs w:val="21"/>
                <w:lang w:val="en-US" w:eastAsia="zh-CN"/>
              </w:rPr>
              <w:t>3</w:t>
            </w:r>
            <w:r>
              <w:rPr>
                <w:rFonts w:ascii="宋体" w:hAnsi="宋体"/>
                <w:color w:val="auto"/>
                <w:szCs w:val="21"/>
              </w:rPr>
              <w:t>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r>
              <w:rPr>
                <w:rFonts w:ascii="宋体" w:hAnsi="宋体"/>
                <w:szCs w:val="21"/>
              </w:rPr>
              <w:t>投标人或所投设备制造商</w:t>
            </w:r>
            <w:r>
              <w:rPr>
                <w:rFonts w:hint="eastAsia" w:ascii="宋体" w:hAnsi="宋体"/>
                <w:szCs w:val="21"/>
              </w:rPr>
              <w:t>提供的</w:t>
            </w:r>
            <w:r>
              <w:rPr>
                <w:rFonts w:hint="eastAsia" w:ascii="宋体" w:hAnsi="宋体" w:cs="宋体"/>
              </w:rPr>
              <w:t>近三年（</w:t>
            </w:r>
            <w:r>
              <w:rPr>
                <w:rFonts w:ascii="宋体" w:hAnsi="宋体" w:cs="宋体"/>
              </w:rPr>
              <w:t>201</w:t>
            </w:r>
            <w:r>
              <w:rPr>
                <w:rFonts w:hint="eastAsia" w:ascii="宋体" w:hAnsi="宋体" w:cs="宋体"/>
              </w:rPr>
              <w:t>9</w:t>
            </w:r>
            <w:r>
              <w:rPr>
                <w:rFonts w:ascii="宋体" w:hAnsi="宋体" w:cs="宋体"/>
              </w:rPr>
              <w:t>年</w:t>
            </w:r>
            <w:r>
              <w:rPr>
                <w:rFonts w:hint="eastAsia" w:ascii="宋体" w:hAnsi="宋体" w:cs="宋体"/>
                <w:lang w:val="en-US" w:eastAsia="zh-CN"/>
              </w:rPr>
              <w:t>6</w:t>
            </w:r>
            <w:r>
              <w:rPr>
                <w:rFonts w:ascii="宋体" w:hAnsi="宋体" w:cs="宋体"/>
              </w:rPr>
              <w:t>月1日至</w:t>
            </w:r>
            <w:r>
              <w:rPr>
                <w:rFonts w:ascii="Times New Roman" w:hAnsi="Times New Roman" w:cs="Times New Roman"/>
                <w:szCs w:val="22"/>
              </w:rPr>
              <w:t>响应文件递交截止日期</w:t>
            </w:r>
            <w:r>
              <w:rPr>
                <w:rFonts w:ascii="宋体" w:hAnsi="宋体" w:cs="宋体"/>
              </w:rPr>
              <w:t>，以合同签订时间为准）</w:t>
            </w:r>
            <w:r>
              <w:rPr>
                <w:rFonts w:hint="eastAsia" w:ascii="宋体" w:hAnsi="宋体" w:cs="宋体"/>
                <w:lang w:eastAsia="zh-CN"/>
              </w:rPr>
              <w:t>全国高速系统内每增加</w:t>
            </w:r>
            <w:r>
              <w:rPr>
                <w:rFonts w:hint="eastAsia" w:ascii="宋体" w:hAnsi="宋体"/>
                <w:color w:val="auto"/>
                <w:szCs w:val="21"/>
                <w:lang w:val="en-US" w:eastAsia="zh-CN"/>
              </w:rPr>
              <w:t>3</w:t>
            </w:r>
            <w:r>
              <w:rPr>
                <w:rFonts w:hint="eastAsia" w:ascii="宋体" w:hAnsi="宋体"/>
                <w:color w:val="auto"/>
                <w:szCs w:val="21"/>
              </w:rPr>
              <w:t>台加</w:t>
            </w:r>
            <w:r>
              <w:rPr>
                <w:rFonts w:hint="eastAsia" w:ascii="宋体" w:hAnsi="宋体"/>
                <w:color w:val="auto"/>
                <w:szCs w:val="21"/>
                <w:lang w:val="en-US" w:eastAsia="zh-CN"/>
              </w:rPr>
              <w:t>1</w:t>
            </w:r>
            <w:r>
              <w:rPr>
                <w:rFonts w:hint="eastAsia" w:ascii="宋体" w:hAnsi="宋体"/>
                <w:color w:val="auto"/>
                <w:szCs w:val="21"/>
              </w:rPr>
              <w:t>分</w:t>
            </w:r>
            <w:r>
              <w:rPr>
                <w:rFonts w:hint="eastAsia" w:ascii="宋体" w:hAnsi="宋体"/>
                <w:color w:val="auto"/>
                <w:szCs w:val="21"/>
                <w:lang w:eastAsia="zh-CN"/>
              </w:rPr>
              <w:t>，最多加</w:t>
            </w:r>
            <w:r>
              <w:rPr>
                <w:rFonts w:hint="eastAsia" w:ascii="宋体" w:hAnsi="宋体"/>
                <w:color w:val="auto"/>
                <w:szCs w:val="21"/>
                <w:lang w:val="en-US" w:eastAsia="zh-CN"/>
              </w:rPr>
              <w:t>2分，</w:t>
            </w:r>
            <w:r>
              <w:rPr>
                <w:rFonts w:hint="eastAsia" w:ascii="宋体" w:hAnsi="宋体"/>
                <w:color w:val="auto"/>
                <w:szCs w:val="21"/>
                <w:lang w:eastAsia="zh-CN"/>
              </w:rPr>
              <w:t>本项满分</w:t>
            </w:r>
            <w:r>
              <w:rPr>
                <w:rFonts w:hint="eastAsia" w:ascii="宋体" w:hAnsi="宋体"/>
                <w:color w:val="auto"/>
                <w:szCs w:val="21"/>
                <w:lang w:val="en-US" w:eastAsia="zh-CN"/>
              </w:rPr>
              <w:t>5分</w:t>
            </w:r>
            <w:r>
              <w:rPr>
                <w:rFonts w:ascii="宋体" w:hAnsi="宋体"/>
                <w:color w:val="auto"/>
                <w:szCs w:val="21"/>
              </w:rPr>
              <w:t>。</w:t>
            </w:r>
          </w:p>
          <w:p>
            <w:pPr>
              <w:spacing w:before="156" w:beforeLines="50" w:line="320" w:lineRule="exact"/>
              <w:rPr>
                <w:rFonts w:ascii="宋体" w:hAnsi="宋体"/>
                <w:bCs/>
                <w:szCs w:val="21"/>
              </w:rPr>
            </w:pPr>
            <w:r>
              <w:rPr>
                <w:rFonts w:hint="eastAsia" w:ascii="宋体" w:hAnsi="宋体"/>
                <w:bCs/>
                <w:color w:val="auto"/>
                <w:szCs w:val="21"/>
              </w:rPr>
              <w:t>评审依据：投标人提供合同原件（备查</w:t>
            </w:r>
            <w:r>
              <w:rPr>
                <w:rFonts w:hint="eastAsia" w:ascii="宋体" w:hAnsi="宋体"/>
                <w:bCs/>
                <w:szCs w:val="21"/>
              </w:rPr>
              <w:t>），并同时在投标文件中提供复印件，不提供不得分。</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numPr>
                <w:ilvl w:val="0"/>
                <w:numId w:val="3"/>
              </w:numPr>
              <w:adjustRightInd w:val="0"/>
              <w:snapToGrid w:val="0"/>
              <w:spacing w:line="276" w:lineRule="auto"/>
              <w:rPr>
                <w:rFonts w:hint="eastAsia"/>
                <w:lang w:val="en-US" w:eastAsia="zh-CN"/>
              </w:rPr>
            </w:pPr>
            <w:r>
              <w:rPr>
                <w:rFonts w:hint="eastAsia"/>
              </w:rPr>
              <w:t>所投标设备的制造企业具备质量、环境、职业健康安全管理体系</w:t>
            </w:r>
            <w:r>
              <w:rPr>
                <w:rFonts w:hint="eastAsia"/>
                <w:lang w:val="en-US" w:eastAsia="zh-CN"/>
              </w:rPr>
              <w:t>的</w:t>
            </w:r>
            <w:r>
              <w:rPr>
                <w:rFonts w:hint="eastAsia"/>
              </w:rPr>
              <w:t>加</w:t>
            </w:r>
            <w:r>
              <w:rPr>
                <w:rFonts w:hint="eastAsia"/>
                <w:lang w:val="en-US" w:eastAsia="zh-CN"/>
              </w:rPr>
              <w:t>1</w:t>
            </w:r>
            <w:r>
              <w:rPr>
                <w:rFonts w:hint="eastAsia"/>
              </w:rPr>
              <w:t>分，本项最高得</w:t>
            </w:r>
            <w:r>
              <w:rPr>
                <w:rFonts w:hint="eastAsia"/>
                <w:lang w:val="en-US" w:eastAsia="zh-CN"/>
              </w:rPr>
              <w:t>1</w:t>
            </w:r>
            <w:r>
              <w:rPr>
                <w:rFonts w:hint="eastAsia"/>
              </w:rPr>
              <w:t>分</w:t>
            </w:r>
            <w:r>
              <w:rPr>
                <w:rFonts w:hint="eastAsia"/>
                <w:lang w:val="en-US" w:eastAsia="zh-CN"/>
              </w:rPr>
              <w:t xml:space="preserve">.  </w:t>
            </w:r>
          </w:p>
          <w:p>
            <w:pPr>
              <w:pStyle w:val="3"/>
              <w:numPr>
                <w:ilvl w:val="0"/>
                <w:numId w:val="3"/>
              </w:numPr>
              <w:rPr>
                <w:rFonts w:hint="eastAsia"/>
                <w:lang w:val="en-US" w:eastAsia="zh-CN"/>
              </w:rPr>
            </w:pP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国家科技进步奖 2分；省级科技进步奖得1分；本项最高得2分。</w:t>
            </w:r>
          </w:p>
          <w:p>
            <w:pPr>
              <w:keepNext w:val="0"/>
              <w:keepLines w:val="0"/>
              <w:widowControl/>
              <w:numPr>
                <w:ilvl w:val="0"/>
                <w:numId w:val="0"/>
              </w:numPr>
              <w:suppressLineNumbers w:val="0"/>
              <w:ind w:leftChars="0"/>
              <w:jc w:val="left"/>
              <w:rPr>
                <w:rFonts w:hint="eastAsia"/>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国家质量奖 2分；省级质量奖得1分；</w:t>
            </w:r>
            <w:r>
              <w:rPr>
                <w:rFonts w:hint="eastAsia" w:ascii="Times New Roman" w:hAnsi="Times New Roman" w:eastAsia="宋体" w:cs="Times New Roman"/>
                <w:szCs w:val="21"/>
              </w:rPr>
              <w:t>本项最高得</w:t>
            </w:r>
            <w:r>
              <w:rPr>
                <w:rFonts w:hint="eastAsia" w:ascii="Times New Roman" w:hAnsi="Times New Roman" w:cs="Times New Roman"/>
                <w:szCs w:val="21"/>
                <w:lang w:val="en-US" w:eastAsia="zh-CN"/>
              </w:rPr>
              <w:t>2</w:t>
            </w:r>
            <w:r>
              <w:rPr>
                <w:rFonts w:hint="eastAsia" w:ascii="Times New Roman" w:hAnsi="Times New Roman" w:eastAsia="宋体" w:cs="Times New Roman"/>
                <w:szCs w:val="21"/>
              </w:rPr>
              <w:t>分</w:t>
            </w:r>
            <w:r>
              <w:rPr>
                <w:rFonts w:hint="eastAsia" w:ascii="Times New Roman" w:hAnsi="Times New Roman" w:eastAsia="宋体" w:cs="Times New Roman"/>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4668" w:type="dxa"/>
            <w:vAlign w:val="center"/>
          </w:tcPr>
          <w:p>
            <w:pPr>
              <w:adjustRightInd w:val="0"/>
              <w:snapToGrid w:val="0"/>
              <w:spacing w:line="276"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供货计划</w:t>
            </w:r>
            <w:r>
              <w:rPr>
                <w:rFonts w:ascii="Times New Roman" w:hAnsi="Times New Roman" w:eastAsia="宋体" w:cs="Times New Roman"/>
                <w:szCs w:val="21"/>
              </w:rPr>
              <w:t>等技术支持方案的完备程度等因素加0—</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lang w:val="en-US" w:eastAsia="zh-CN"/>
              </w:rPr>
              <w:t>,最高加3分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976"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699"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w:t>
            </w:r>
            <w:r>
              <w:rPr>
                <w:rFonts w:hint="eastAsia" w:ascii="Times New Roman" w:hAnsi="Times New Roman" w:eastAsia="宋体" w:cs="Times New Roman"/>
                <w:szCs w:val="21"/>
                <w:highlight w:val="green"/>
                <w:lang w:eastAsia="zh-CN"/>
              </w:rPr>
              <w:t>标注参数是否响应</w:t>
            </w:r>
            <w:r>
              <w:rPr>
                <w:rFonts w:hint="eastAsia" w:ascii="Times New Roman" w:hAnsi="Times New Roman" w:eastAsia="宋体" w:cs="Times New Roman"/>
                <w:szCs w:val="21"/>
                <w:highlight w:val="green"/>
              </w:rPr>
              <w:t>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4"/>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增值税：</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rPr>
          <w:rFonts w:ascii="Times New Roman" w:hAnsi="Times New Roman" w:cs="Times New Roman"/>
          <w:szCs w:val="21"/>
        </w:rPr>
      </w:pPr>
    </w:p>
    <w:p>
      <w:pPr>
        <w:pStyle w:val="4"/>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jc w:val="center"/>
        <w:rPr>
          <w:rFonts w:hint="eastAsia" w:ascii="宋体" w:hAnsi="宋体" w:eastAsia="宋体" w:cs="宋体"/>
          <w:b w:val="0"/>
          <w:bCs/>
          <w:sz w:val="24"/>
          <w:szCs w:val="24"/>
        </w:rPr>
      </w:pPr>
      <w:r>
        <w:rPr>
          <w:rFonts w:hint="eastAsia" w:ascii="宋体" w:hAnsi="宋体" w:eastAsia="宋体" w:cs="宋体"/>
          <w:b w:val="0"/>
          <w:bCs/>
          <w:sz w:val="24"/>
          <w:szCs w:val="24"/>
        </w:rPr>
        <w:t>5吨</w:t>
      </w:r>
      <w:r>
        <w:rPr>
          <w:rFonts w:hint="eastAsia" w:ascii="宋体" w:hAnsi="宋体" w:eastAsia="宋体" w:cs="宋体"/>
          <w:b w:val="0"/>
          <w:bCs/>
          <w:color w:val="auto"/>
          <w:sz w:val="24"/>
          <w:szCs w:val="24"/>
        </w:rPr>
        <w:t>平板型</w:t>
      </w:r>
      <w:r>
        <w:rPr>
          <w:rFonts w:hint="eastAsia" w:ascii="宋体" w:hAnsi="宋体" w:eastAsia="宋体" w:cs="宋体"/>
          <w:b w:val="0"/>
          <w:bCs/>
          <w:sz w:val="24"/>
          <w:szCs w:val="24"/>
        </w:rPr>
        <w:t>清障车采购需求</w:t>
      </w:r>
    </w:p>
    <w:tbl>
      <w:tblPr>
        <w:tblStyle w:val="14"/>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7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宋体" w:hAnsi="宋体"/>
                <w:sz w:val="24"/>
                <w:szCs w:val="24"/>
              </w:rPr>
            </w:pPr>
            <w:r>
              <w:rPr>
                <w:rFonts w:hint="eastAsia" w:ascii="宋体" w:hAnsi="宋体"/>
                <w:szCs w:val="21"/>
              </w:rPr>
              <w:t>★</w:t>
            </w:r>
            <w:r>
              <w:rPr>
                <w:rFonts w:hint="eastAsia" w:ascii="宋体" w:hAnsi="宋体"/>
                <w:sz w:val="24"/>
                <w:szCs w:val="24"/>
              </w:rPr>
              <w:t>底盘型号</w:t>
            </w:r>
          </w:p>
        </w:tc>
        <w:tc>
          <w:tcPr>
            <w:tcW w:w="4394"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hint="eastAsia" w:ascii="宋体"/>
                <w:sz w:val="24"/>
                <w:szCs w:val="24"/>
              </w:rPr>
            </w:pPr>
            <w:r>
              <w:rPr>
                <w:rFonts w:hint="eastAsia" w:ascii="宋体"/>
                <w:sz w:val="24"/>
                <w:szCs w:val="24"/>
              </w:rPr>
              <w:t>福田</w:t>
            </w:r>
            <w:r>
              <w:rPr>
                <w:rFonts w:ascii="宋体"/>
                <w:sz w:val="24"/>
                <w:szCs w:val="24"/>
              </w:rPr>
              <w:t>BJ1108VFPEG-FK</w:t>
            </w:r>
            <w:r>
              <w:rPr>
                <w:rFonts w:hint="eastAsia" w:ascii="宋体"/>
                <w:sz w:val="24"/>
                <w:szCs w:val="24"/>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3" w:type="dxa"/>
            <w:vMerge w:val="restart"/>
            <w:noWrap w:val="0"/>
            <w:vAlign w:val="center"/>
          </w:tcPr>
          <w:p>
            <w:pPr>
              <w:spacing w:line="500" w:lineRule="exact"/>
              <w:jc w:val="center"/>
              <w:rPr>
                <w:rFonts w:hint="eastAsia" w:ascii="宋体"/>
                <w:sz w:val="24"/>
                <w:szCs w:val="24"/>
              </w:rPr>
            </w:pPr>
            <w:r>
              <w:rPr>
                <w:rFonts w:hint="eastAsia" w:ascii="宋体"/>
                <w:sz w:val="24"/>
                <w:szCs w:val="24"/>
              </w:rPr>
              <w:t>空 载（</w:t>
            </w:r>
            <w:r>
              <w:rPr>
                <w:rFonts w:ascii="宋体"/>
                <w:sz w:val="24"/>
                <w:szCs w:val="24"/>
              </w:rPr>
              <w:t>kg</w:t>
            </w:r>
            <w:r>
              <w:rPr>
                <w:rFonts w:hint="eastAsia" w:ascii="宋体"/>
                <w:sz w:val="24"/>
                <w:szCs w:val="24"/>
              </w:rPr>
              <w:t>）</w:t>
            </w:r>
          </w:p>
        </w:tc>
        <w:tc>
          <w:tcPr>
            <w:tcW w:w="3685" w:type="dxa"/>
            <w:noWrap w:val="0"/>
            <w:vAlign w:val="center"/>
          </w:tcPr>
          <w:p>
            <w:pPr>
              <w:spacing w:line="500" w:lineRule="exact"/>
              <w:rPr>
                <w:rFonts w:hint="eastAsia" w:ascii="宋体"/>
                <w:sz w:val="24"/>
                <w:szCs w:val="24"/>
              </w:rPr>
            </w:pPr>
            <w:r>
              <w:rPr>
                <w:rFonts w:hint="eastAsia" w:ascii="宋体" w:hAnsi="宋体"/>
                <w:szCs w:val="21"/>
              </w:rPr>
              <w:t>★</w:t>
            </w:r>
            <w:r>
              <w:rPr>
                <w:rFonts w:hint="eastAsia" w:ascii="宋体"/>
                <w:sz w:val="24"/>
                <w:szCs w:val="24"/>
              </w:rPr>
              <w:t>整备质量</w:t>
            </w:r>
          </w:p>
        </w:tc>
        <w:tc>
          <w:tcPr>
            <w:tcW w:w="4394" w:type="dxa"/>
            <w:noWrap w:val="0"/>
            <w:vAlign w:val="center"/>
          </w:tcPr>
          <w:p>
            <w:pPr>
              <w:spacing w:line="500" w:lineRule="exact"/>
              <w:jc w:val="center"/>
              <w:rPr>
                <w:rFonts w:hint="eastAsia" w:ascii="宋体"/>
                <w:sz w:val="24"/>
                <w:szCs w:val="24"/>
              </w:rPr>
            </w:pPr>
            <w:r>
              <w:rPr>
                <w:rFonts w:hint="eastAsia" w:ascii="宋体"/>
                <w:sz w:val="24"/>
                <w:szCs w:val="24"/>
              </w:rPr>
              <w:t>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3" w:type="dxa"/>
            <w:vMerge w:val="continue"/>
            <w:noWrap w:val="0"/>
            <w:vAlign w:val="top"/>
          </w:tcPr>
          <w:p>
            <w:pPr>
              <w:spacing w:line="500" w:lineRule="exact"/>
              <w:jc w:val="center"/>
              <w:rPr>
                <w:rFonts w:hint="eastAsia" w:ascii="宋体"/>
                <w:sz w:val="24"/>
                <w:szCs w:val="24"/>
              </w:rPr>
            </w:pPr>
          </w:p>
        </w:tc>
        <w:tc>
          <w:tcPr>
            <w:tcW w:w="3685" w:type="dxa"/>
            <w:noWrap w:val="0"/>
            <w:vAlign w:val="top"/>
          </w:tcPr>
          <w:p>
            <w:pPr>
              <w:spacing w:line="480" w:lineRule="exact"/>
              <w:rPr>
                <w:rFonts w:ascii="宋体"/>
                <w:sz w:val="24"/>
                <w:szCs w:val="24"/>
              </w:rPr>
            </w:pPr>
            <w:r>
              <w:rPr>
                <w:rFonts w:hint="eastAsia" w:ascii="宋体"/>
                <w:sz w:val="24"/>
                <w:szCs w:val="24"/>
              </w:rPr>
              <w:t>前轴/后轴</w:t>
            </w:r>
          </w:p>
        </w:tc>
        <w:tc>
          <w:tcPr>
            <w:tcW w:w="4394" w:type="dxa"/>
            <w:noWrap w:val="0"/>
            <w:vAlign w:val="center"/>
          </w:tcPr>
          <w:p>
            <w:pPr>
              <w:spacing w:line="500" w:lineRule="exact"/>
              <w:jc w:val="center"/>
              <w:rPr>
                <w:rFonts w:hint="eastAsia" w:ascii="宋体"/>
                <w:strike/>
                <w:sz w:val="24"/>
                <w:szCs w:val="24"/>
              </w:rPr>
            </w:pPr>
            <w:r>
              <w:rPr>
                <w:rFonts w:hint="eastAsia" w:ascii="宋体"/>
                <w:sz w:val="24"/>
                <w:szCs w:val="24"/>
              </w:rPr>
              <w:t>2420/3680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93" w:type="dxa"/>
            <w:vMerge w:val="restart"/>
            <w:noWrap w:val="0"/>
            <w:vAlign w:val="center"/>
          </w:tcPr>
          <w:p>
            <w:pPr>
              <w:spacing w:line="480" w:lineRule="exact"/>
              <w:jc w:val="center"/>
              <w:rPr>
                <w:rFonts w:ascii="宋体"/>
                <w:sz w:val="24"/>
                <w:szCs w:val="24"/>
              </w:rPr>
            </w:pPr>
            <w:r>
              <w:rPr>
                <w:rFonts w:hint="eastAsia" w:ascii="宋体"/>
                <w:sz w:val="24"/>
                <w:szCs w:val="24"/>
              </w:rPr>
              <w:t>满 载（</w:t>
            </w:r>
            <w:r>
              <w:rPr>
                <w:rFonts w:ascii="宋体"/>
                <w:sz w:val="24"/>
                <w:szCs w:val="24"/>
              </w:rPr>
              <w:t>kg</w:t>
            </w:r>
            <w:r>
              <w:rPr>
                <w:rFonts w:hint="eastAsia" w:ascii="宋体"/>
                <w:sz w:val="24"/>
                <w:szCs w:val="24"/>
              </w:rPr>
              <w:t>）</w:t>
            </w:r>
          </w:p>
        </w:tc>
        <w:tc>
          <w:tcPr>
            <w:tcW w:w="3685" w:type="dxa"/>
            <w:noWrap w:val="0"/>
            <w:vAlign w:val="center"/>
          </w:tcPr>
          <w:p>
            <w:pPr>
              <w:spacing w:line="480" w:lineRule="exact"/>
              <w:rPr>
                <w:rFonts w:ascii="宋体"/>
                <w:sz w:val="24"/>
                <w:szCs w:val="24"/>
              </w:rPr>
            </w:pPr>
            <w:r>
              <w:rPr>
                <w:rFonts w:hint="eastAsia" w:ascii="宋体" w:hAnsi="宋体"/>
                <w:szCs w:val="21"/>
              </w:rPr>
              <w:t>★</w:t>
            </w:r>
            <w:r>
              <w:rPr>
                <w:rFonts w:hint="eastAsia" w:ascii="宋体"/>
                <w:sz w:val="24"/>
                <w:szCs w:val="24"/>
              </w:rPr>
              <w:t>最大总质量(含3人)</w:t>
            </w:r>
          </w:p>
        </w:tc>
        <w:tc>
          <w:tcPr>
            <w:tcW w:w="4394" w:type="dxa"/>
            <w:noWrap w:val="0"/>
            <w:vAlign w:val="center"/>
          </w:tcPr>
          <w:p>
            <w:pPr>
              <w:spacing w:line="500" w:lineRule="exact"/>
              <w:jc w:val="center"/>
              <w:rPr>
                <w:rFonts w:hint="eastAsia" w:ascii="宋体"/>
                <w:sz w:val="24"/>
                <w:szCs w:val="24"/>
              </w:rPr>
            </w:pPr>
            <w:r>
              <w:rPr>
                <w:rFonts w:hint="eastAsia" w:ascii="宋体"/>
                <w:sz w:val="24"/>
                <w:szCs w:val="24"/>
              </w:rPr>
              <w:t>9995</w:t>
            </w:r>
            <w:r>
              <w:rPr>
                <w:rFonts w:asci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93" w:type="dxa"/>
            <w:vMerge w:val="continue"/>
            <w:noWrap w:val="0"/>
            <w:vAlign w:val="center"/>
          </w:tcPr>
          <w:p>
            <w:pPr>
              <w:spacing w:line="480" w:lineRule="exact"/>
              <w:jc w:val="center"/>
              <w:rPr>
                <w:rFonts w:hint="eastAsia" w:ascii="宋体"/>
                <w:sz w:val="24"/>
                <w:szCs w:val="24"/>
              </w:rPr>
            </w:pPr>
          </w:p>
        </w:tc>
        <w:tc>
          <w:tcPr>
            <w:tcW w:w="3685" w:type="dxa"/>
            <w:noWrap w:val="0"/>
            <w:vAlign w:val="top"/>
          </w:tcPr>
          <w:p>
            <w:pPr>
              <w:spacing w:line="480" w:lineRule="exact"/>
              <w:rPr>
                <w:rFonts w:ascii="宋体"/>
                <w:sz w:val="24"/>
                <w:szCs w:val="24"/>
              </w:rPr>
            </w:pPr>
            <w:r>
              <w:rPr>
                <w:rFonts w:hint="eastAsia" w:ascii="宋体"/>
                <w:sz w:val="24"/>
                <w:szCs w:val="24"/>
              </w:rPr>
              <w:t>前轴/后轴</w:t>
            </w:r>
          </w:p>
        </w:tc>
        <w:tc>
          <w:tcPr>
            <w:tcW w:w="4394" w:type="dxa"/>
            <w:noWrap w:val="0"/>
            <w:vAlign w:val="center"/>
          </w:tcPr>
          <w:p>
            <w:pPr>
              <w:spacing w:line="500" w:lineRule="exact"/>
              <w:jc w:val="center"/>
              <w:rPr>
                <w:rFonts w:hint="eastAsia" w:ascii="宋体"/>
                <w:sz w:val="24"/>
                <w:szCs w:val="24"/>
              </w:rPr>
            </w:pPr>
            <w:r>
              <w:rPr>
                <w:rFonts w:hint="eastAsia" w:ascii="宋体"/>
                <w:sz w:val="24"/>
                <w:szCs w:val="24"/>
              </w:rPr>
              <w:t>3520/6475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93" w:type="dxa"/>
            <w:vMerge w:val="restart"/>
            <w:noWrap w:val="0"/>
            <w:vAlign w:val="center"/>
          </w:tcPr>
          <w:p>
            <w:pPr>
              <w:spacing w:line="500" w:lineRule="exact"/>
              <w:ind w:right="-3"/>
              <w:jc w:val="center"/>
              <w:rPr>
                <w:rFonts w:hint="eastAsia" w:ascii="宋体"/>
                <w:sz w:val="24"/>
                <w:szCs w:val="24"/>
              </w:rPr>
            </w:pPr>
            <w:r>
              <w:rPr>
                <w:rFonts w:hint="eastAsia" w:ascii="宋体"/>
                <w:sz w:val="24"/>
                <w:szCs w:val="24"/>
              </w:rPr>
              <w:t>外 廓</w:t>
            </w:r>
          </w:p>
          <w:p>
            <w:pPr>
              <w:spacing w:line="500" w:lineRule="exact"/>
              <w:ind w:right="-3"/>
              <w:jc w:val="center"/>
              <w:rPr>
                <w:rFonts w:hint="eastAsia" w:ascii="宋体"/>
                <w:sz w:val="24"/>
                <w:szCs w:val="24"/>
              </w:rPr>
            </w:pPr>
            <w:r>
              <w:rPr>
                <w:rFonts w:hint="eastAsia" w:ascii="宋体"/>
                <w:sz w:val="24"/>
                <w:szCs w:val="24"/>
              </w:rPr>
              <w:t>尺 寸（</w:t>
            </w:r>
            <w:r>
              <w:rPr>
                <w:rFonts w:ascii="宋体"/>
                <w:sz w:val="24"/>
                <w:szCs w:val="24"/>
              </w:rPr>
              <w:t>mm</w:t>
            </w:r>
            <w:r>
              <w:rPr>
                <w:rFonts w:hint="eastAsia" w:ascii="宋体"/>
                <w:sz w:val="24"/>
                <w:szCs w:val="24"/>
              </w:rPr>
              <w:t>）</w:t>
            </w:r>
          </w:p>
        </w:tc>
        <w:tc>
          <w:tcPr>
            <w:tcW w:w="3685" w:type="dxa"/>
            <w:noWrap w:val="0"/>
            <w:vAlign w:val="top"/>
          </w:tcPr>
          <w:p>
            <w:pPr>
              <w:spacing w:line="500" w:lineRule="exact"/>
              <w:rPr>
                <w:rFonts w:hint="eastAsia" w:ascii="宋体"/>
                <w:sz w:val="24"/>
                <w:szCs w:val="24"/>
              </w:rPr>
            </w:pPr>
            <w:r>
              <w:rPr>
                <w:rFonts w:hint="eastAsia" w:ascii="宋体"/>
                <w:sz w:val="24"/>
                <w:szCs w:val="24"/>
              </w:rPr>
              <w:t>长</w:t>
            </w:r>
          </w:p>
        </w:tc>
        <w:tc>
          <w:tcPr>
            <w:tcW w:w="4394" w:type="dxa"/>
            <w:noWrap w:val="0"/>
            <w:vAlign w:val="top"/>
          </w:tcPr>
          <w:p>
            <w:pPr>
              <w:spacing w:line="500" w:lineRule="exact"/>
              <w:jc w:val="center"/>
              <w:rPr>
                <w:rFonts w:hint="eastAsia" w:ascii="宋体"/>
                <w:sz w:val="24"/>
                <w:szCs w:val="24"/>
              </w:rPr>
            </w:pPr>
            <w:r>
              <w:rPr>
                <w:rFonts w:hint="eastAsia" w:ascii="宋体"/>
                <w:sz w:val="24"/>
                <w:szCs w:val="24"/>
              </w:rPr>
              <w:t>8775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93" w:type="dxa"/>
            <w:vMerge w:val="continue"/>
            <w:noWrap w:val="0"/>
            <w:vAlign w:val="top"/>
          </w:tcPr>
          <w:p>
            <w:pPr>
              <w:spacing w:line="500" w:lineRule="exact"/>
              <w:rPr>
                <w:rFonts w:hint="eastAsia" w:ascii="宋体"/>
                <w:sz w:val="24"/>
                <w:szCs w:val="24"/>
              </w:rPr>
            </w:pPr>
          </w:p>
        </w:tc>
        <w:tc>
          <w:tcPr>
            <w:tcW w:w="3685" w:type="dxa"/>
            <w:noWrap w:val="0"/>
            <w:vAlign w:val="top"/>
          </w:tcPr>
          <w:p>
            <w:pPr>
              <w:spacing w:line="500" w:lineRule="exact"/>
              <w:rPr>
                <w:rFonts w:hint="eastAsia" w:ascii="宋体"/>
                <w:sz w:val="24"/>
                <w:szCs w:val="24"/>
              </w:rPr>
            </w:pPr>
            <w:r>
              <w:rPr>
                <w:rFonts w:hint="eastAsia" w:ascii="宋体"/>
                <w:sz w:val="24"/>
                <w:szCs w:val="24"/>
              </w:rPr>
              <w:t>宽</w:t>
            </w:r>
          </w:p>
        </w:tc>
        <w:tc>
          <w:tcPr>
            <w:tcW w:w="4394" w:type="dxa"/>
            <w:noWrap w:val="0"/>
            <w:vAlign w:val="top"/>
          </w:tcPr>
          <w:p>
            <w:pPr>
              <w:spacing w:line="500" w:lineRule="exact"/>
              <w:jc w:val="center"/>
              <w:rPr>
                <w:rFonts w:ascii="宋体"/>
                <w:sz w:val="24"/>
                <w:szCs w:val="24"/>
              </w:rPr>
            </w:pPr>
            <w:r>
              <w:rPr>
                <w:rFonts w:ascii="宋体"/>
                <w:sz w:val="24"/>
                <w:szCs w:val="24"/>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993" w:type="dxa"/>
            <w:vMerge w:val="continue"/>
            <w:noWrap w:val="0"/>
            <w:vAlign w:val="top"/>
          </w:tcPr>
          <w:p>
            <w:pPr>
              <w:spacing w:line="500" w:lineRule="exact"/>
              <w:rPr>
                <w:rFonts w:hint="eastAsia" w:ascii="宋体"/>
                <w:sz w:val="24"/>
                <w:szCs w:val="24"/>
              </w:rPr>
            </w:pPr>
          </w:p>
        </w:tc>
        <w:tc>
          <w:tcPr>
            <w:tcW w:w="3685" w:type="dxa"/>
            <w:noWrap w:val="0"/>
            <w:vAlign w:val="top"/>
          </w:tcPr>
          <w:p>
            <w:pPr>
              <w:spacing w:line="500" w:lineRule="exact"/>
              <w:rPr>
                <w:rFonts w:hint="eastAsia" w:ascii="宋体"/>
                <w:sz w:val="24"/>
                <w:szCs w:val="24"/>
              </w:rPr>
            </w:pPr>
            <w:r>
              <w:rPr>
                <w:rFonts w:hint="eastAsia" w:ascii="宋体"/>
                <w:sz w:val="24"/>
                <w:szCs w:val="24"/>
              </w:rPr>
              <w:t>高</w:t>
            </w:r>
          </w:p>
        </w:tc>
        <w:tc>
          <w:tcPr>
            <w:tcW w:w="4394" w:type="dxa"/>
            <w:noWrap w:val="0"/>
            <w:vAlign w:val="top"/>
          </w:tcPr>
          <w:p>
            <w:pPr>
              <w:spacing w:line="500" w:lineRule="exact"/>
              <w:jc w:val="center"/>
              <w:rPr>
                <w:rFonts w:hint="eastAsia" w:ascii="宋体"/>
                <w:sz w:val="24"/>
                <w:szCs w:val="24"/>
              </w:rPr>
            </w:pPr>
            <w:r>
              <w:rPr>
                <w:rFonts w:hint="eastAsia" w:ascii="宋体"/>
                <w:sz w:val="24"/>
                <w:szCs w:val="24"/>
              </w:rP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78" w:type="dxa"/>
            <w:gridSpan w:val="2"/>
            <w:noWrap w:val="0"/>
            <w:vAlign w:val="top"/>
          </w:tcPr>
          <w:p>
            <w:pPr>
              <w:spacing w:line="480" w:lineRule="exact"/>
              <w:rPr>
                <w:rFonts w:hint="eastAsia" w:ascii="宋体"/>
                <w:sz w:val="24"/>
                <w:szCs w:val="24"/>
              </w:rPr>
            </w:pPr>
            <w:r>
              <w:rPr>
                <w:rFonts w:hint="eastAsia" w:ascii="宋体" w:hAnsi="宋体"/>
                <w:szCs w:val="21"/>
              </w:rPr>
              <w:t>★</w:t>
            </w:r>
            <w:r>
              <w:rPr>
                <w:rFonts w:hint="eastAsia" w:ascii="宋体"/>
                <w:sz w:val="24"/>
                <w:szCs w:val="24"/>
              </w:rPr>
              <w:t>轴距（</w:t>
            </w:r>
            <w:r>
              <w:rPr>
                <w:rFonts w:ascii="宋体"/>
                <w:sz w:val="24"/>
                <w:szCs w:val="24"/>
              </w:rPr>
              <w:t>mm</w:t>
            </w:r>
            <w:r>
              <w:rPr>
                <w:rFonts w:hint="eastAsia" w:ascii="宋体"/>
                <w:sz w:val="24"/>
                <w:szCs w:val="24"/>
              </w:rPr>
              <w:t>）</w:t>
            </w:r>
          </w:p>
        </w:tc>
        <w:tc>
          <w:tcPr>
            <w:tcW w:w="4394" w:type="dxa"/>
            <w:noWrap w:val="0"/>
            <w:vAlign w:val="top"/>
          </w:tcPr>
          <w:p>
            <w:pPr>
              <w:spacing w:line="480" w:lineRule="exact"/>
              <w:jc w:val="center"/>
              <w:rPr>
                <w:rFonts w:hint="eastAsia" w:ascii="宋体"/>
                <w:sz w:val="24"/>
                <w:szCs w:val="24"/>
              </w:rPr>
            </w:pPr>
            <w:r>
              <w:rPr>
                <w:rFonts w:hint="eastAsia" w:ascii="宋体"/>
                <w:sz w:val="24"/>
                <w:szCs w:val="24"/>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78" w:type="dxa"/>
            <w:gridSpan w:val="2"/>
            <w:noWrap w:val="0"/>
            <w:vAlign w:val="top"/>
          </w:tcPr>
          <w:p>
            <w:pPr>
              <w:spacing w:line="480" w:lineRule="exact"/>
              <w:rPr>
                <w:rFonts w:ascii="宋体"/>
                <w:sz w:val="24"/>
                <w:szCs w:val="24"/>
              </w:rPr>
            </w:pPr>
            <w:r>
              <w:rPr>
                <w:rFonts w:hint="eastAsia" w:ascii="宋体"/>
                <w:sz w:val="24"/>
                <w:szCs w:val="24"/>
              </w:rPr>
              <w:t>轮距(前/后)(</w:t>
            </w:r>
            <w:r>
              <w:rPr>
                <w:rFonts w:ascii="宋体"/>
                <w:sz w:val="24"/>
                <w:szCs w:val="24"/>
              </w:rPr>
              <w:t>mm</w:t>
            </w:r>
            <w:r>
              <w:rPr>
                <w:rFonts w:hint="eastAsia" w:ascii="宋体"/>
                <w:sz w:val="24"/>
                <w:szCs w:val="24"/>
              </w:rPr>
              <w:t>)</w:t>
            </w:r>
          </w:p>
        </w:tc>
        <w:tc>
          <w:tcPr>
            <w:tcW w:w="4394" w:type="dxa"/>
            <w:noWrap w:val="0"/>
            <w:vAlign w:val="top"/>
          </w:tcPr>
          <w:p>
            <w:pPr>
              <w:spacing w:line="480" w:lineRule="exact"/>
              <w:jc w:val="center"/>
              <w:rPr>
                <w:rFonts w:hint="eastAsia" w:ascii="宋体"/>
                <w:sz w:val="24"/>
                <w:szCs w:val="24"/>
              </w:rPr>
            </w:pPr>
            <w:r>
              <w:rPr>
                <w:rFonts w:hint="eastAsia" w:ascii="宋体"/>
                <w:sz w:val="24"/>
                <w:szCs w:val="24"/>
              </w:rPr>
              <w:t>1705/1800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678" w:type="dxa"/>
            <w:gridSpan w:val="2"/>
            <w:noWrap w:val="0"/>
            <w:vAlign w:val="top"/>
          </w:tcPr>
          <w:p>
            <w:pPr>
              <w:spacing w:line="480" w:lineRule="exact"/>
              <w:rPr>
                <w:rFonts w:hint="eastAsia" w:ascii="宋体"/>
                <w:sz w:val="24"/>
                <w:szCs w:val="24"/>
              </w:rPr>
            </w:pPr>
            <w:r>
              <w:rPr>
                <w:rFonts w:hint="eastAsia" w:ascii="宋体"/>
                <w:sz w:val="24"/>
                <w:szCs w:val="24"/>
              </w:rPr>
              <w:t>前悬/后悬(</w:t>
            </w:r>
            <w:r>
              <w:rPr>
                <w:rFonts w:ascii="宋体"/>
                <w:sz w:val="24"/>
                <w:szCs w:val="24"/>
              </w:rPr>
              <w:t>mm</w:t>
            </w:r>
            <w:r>
              <w:rPr>
                <w:rFonts w:hint="eastAsia" w:ascii="宋体"/>
                <w:sz w:val="24"/>
                <w:szCs w:val="24"/>
              </w:rPr>
              <w:t>)</w:t>
            </w:r>
          </w:p>
        </w:tc>
        <w:tc>
          <w:tcPr>
            <w:tcW w:w="4394" w:type="dxa"/>
            <w:noWrap w:val="0"/>
            <w:vAlign w:val="top"/>
          </w:tcPr>
          <w:p>
            <w:pPr>
              <w:spacing w:line="480" w:lineRule="exact"/>
              <w:jc w:val="center"/>
              <w:rPr>
                <w:rFonts w:hint="eastAsia" w:ascii="宋体"/>
                <w:sz w:val="24"/>
                <w:szCs w:val="24"/>
              </w:rPr>
            </w:pPr>
            <w:r>
              <w:rPr>
                <w:rFonts w:hint="eastAsia" w:ascii="宋体"/>
                <w:sz w:val="24"/>
                <w:szCs w:val="24"/>
              </w:rPr>
              <w:t>1130/2945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8" w:type="dxa"/>
            <w:gridSpan w:val="2"/>
            <w:noWrap w:val="0"/>
            <w:vAlign w:val="top"/>
          </w:tcPr>
          <w:p>
            <w:pPr>
              <w:spacing w:line="480" w:lineRule="exact"/>
              <w:rPr>
                <w:rFonts w:hint="eastAsia" w:ascii="宋体"/>
                <w:sz w:val="24"/>
                <w:szCs w:val="24"/>
              </w:rPr>
            </w:pPr>
            <w:r>
              <w:rPr>
                <w:rFonts w:hint="eastAsia" w:ascii="宋体"/>
                <w:sz w:val="24"/>
                <w:szCs w:val="24"/>
              </w:rPr>
              <w:t>接近/离去角（°）</w:t>
            </w:r>
          </w:p>
        </w:tc>
        <w:tc>
          <w:tcPr>
            <w:tcW w:w="4394" w:type="dxa"/>
            <w:noWrap w:val="0"/>
            <w:vAlign w:val="top"/>
          </w:tcPr>
          <w:p>
            <w:pPr>
              <w:spacing w:line="480" w:lineRule="exact"/>
              <w:jc w:val="center"/>
              <w:rPr>
                <w:rFonts w:hint="eastAsia" w:ascii="宋体"/>
                <w:sz w:val="24"/>
                <w:szCs w:val="24"/>
              </w:rPr>
            </w:pPr>
            <w:r>
              <w:rPr>
                <w:rFonts w:hint="eastAsia" w:ascii="宋体"/>
                <w:sz w:val="24"/>
                <w:szCs w:val="24"/>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78" w:type="dxa"/>
            <w:gridSpan w:val="2"/>
            <w:noWrap w:val="0"/>
            <w:vAlign w:val="top"/>
          </w:tcPr>
          <w:p>
            <w:pPr>
              <w:spacing w:line="480" w:lineRule="exact"/>
              <w:rPr>
                <w:rFonts w:hint="eastAsia" w:ascii="宋体"/>
                <w:sz w:val="24"/>
                <w:szCs w:val="24"/>
              </w:rPr>
            </w:pPr>
            <w:r>
              <w:rPr>
                <w:rFonts w:hint="eastAsia" w:ascii="宋体" w:hAnsi="宋体"/>
                <w:szCs w:val="21"/>
              </w:rPr>
              <w:t>★</w:t>
            </w:r>
            <w:r>
              <w:rPr>
                <w:rFonts w:hint="eastAsia" w:ascii="宋体"/>
                <w:sz w:val="24"/>
                <w:szCs w:val="24"/>
              </w:rPr>
              <w:t>驱动形式</w:t>
            </w:r>
          </w:p>
        </w:tc>
        <w:tc>
          <w:tcPr>
            <w:tcW w:w="4394" w:type="dxa"/>
            <w:noWrap w:val="0"/>
            <w:vAlign w:val="top"/>
          </w:tcPr>
          <w:p>
            <w:pPr>
              <w:spacing w:line="480" w:lineRule="exact"/>
              <w:jc w:val="center"/>
              <w:rPr>
                <w:rFonts w:ascii="宋体"/>
                <w:sz w:val="24"/>
                <w:szCs w:val="24"/>
              </w:rPr>
            </w:pPr>
            <w:r>
              <w:rPr>
                <w:rFonts w:ascii="宋体"/>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678" w:type="dxa"/>
            <w:gridSpan w:val="2"/>
            <w:noWrap w:val="0"/>
            <w:vAlign w:val="top"/>
          </w:tcPr>
          <w:p>
            <w:pPr>
              <w:spacing w:line="480" w:lineRule="exact"/>
              <w:rPr>
                <w:rFonts w:hint="eastAsia" w:ascii="宋体"/>
                <w:sz w:val="24"/>
                <w:szCs w:val="24"/>
              </w:rPr>
            </w:pPr>
            <w:r>
              <w:rPr>
                <w:rFonts w:hint="eastAsia" w:ascii="宋体" w:hAnsi="宋体"/>
                <w:szCs w:val="21"/>
              </w:rPr>
              <w:t>★</w:t>
            </w:r>
            <w:r>
              <w:rPr>
                <w:rFonts w:hint="eastAsia" w:ascii="宋体"/>
                <w:sz w:val="24"/>
                <w:szCs w:val="24"/>
              </w:rPr>
              <w:t>轮胎规格</w:t>
            </w:r>
          </w:p>
        </w:tc>
        <w:tc>
          <w:tcPr>
            <w:tcW w:w="4394" w:type="dxa"/>
            <w:noWrap w:val="0"/>
            <w:vAlign w:val="top"/>
          </w:tcPr>
          <w:p>
            <w:pPr>
              <w:spacing w:line="480" w:lineRule="exact"/>
              <w:jc w:val="center"/>
              <w:rPr>
                <w:rFonts w:hint="eastAsia" w:ascii="宋体"/>
                <w:sz w:val="24"/>
                <w:szCs w:val="24"/>
              </w:rPr>
            </w:pPr>
            <w:r>
              <w:rPr>
                <w:rFonts w:ascii="宋体"/>
                <w:sz w:val="24"/>
                <w:szCs w:val="24"/>
              </w:rPr>
              <w:t>8.25</w:t>
            </w:r>
            <w:r>
              <w:rPr>
                <w:rFonts w:hint="eastAsia" w:ascii="宋体"/>
                <w:sz w:val="24"/>
                <w:szCs w:val="24"/>
              </w:rPr>
              <w:t>R16</w:t>
            </w:r>
            <w:r>
              <w:rPr>
                <w:rFonts w:ascii="宋体"/>
                <w:sz w:val="24"/>
                <w:szCs w:val="24"/>
              </w:rPr>
              <w:t>LT 16PR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78" w:type="dxa"/>
            <w:gridSpan w:val="2"/>
            <w:noWrap w:val="0"/>
            <w:vAlign w:val="top"/>
          </w:tcPr>
          <w:p>
            <w:pPr>
              <w:spacing w:line="480" w:lineRule="exact"/>
              <w:rPr>
                <w:rFonts w:hint="eastAsia" w:ascii="宋体"/>
                <w:sz w:val="24"/>
                <w:szCs w:val="24"/>
              </w:rPr>
            </w:pPr>
            <w:r>
              <w:rPr>
                <w:rFonts w:hint="eastAsia" w:ascii="宋体"/>
                <w:sz w:val="24"/>
                <w:szCs w:val="24"/>
              </w:rPr>
              <w:t>最高车速（</w:t>
            </w:r>
            <w:r>
              <w:rPr>
                <w:rFonts w:ascii="宋体"/>
                <w:sz w:val="24"/>
                <w:szCs w:val="24"/>
              </w:rPr>
              <w:t>km/h</w:t>
            </w:r>
            <w:r>
              <w:rPr>
                <w:rFonts w:hint="eastAsia" w:ascii="宋体"/>
                <w:sz w:val="24"/>
                <w:szCs w:val="24"/>
              </w:rPr>
              <w:t>）</w:t>
            </w:r>
          </w:p>
        </w:tc>
        <w:tc>
          <w:tcPr>
            <w:tcW w:w="4394" w:type="dxa"/>
            <w:noWrap w:val="0"/>
            <w:vAlign w:val="top"/>
          </w:tcPr>
          <w:p>
            <w:pPr>
              <w:spacing w:line="480" w:lineRule="exact"/>
              <w:jc w:val="center"/>
              <w:rPr>
                <w:rFonts w:hint="eastAsia" w:ascii="宋体"/>
                <w:sz w:val="24"/>
                <w:szCs w:val="24"/>
              </w:rPr>
            </w:pPr>
            <w:r>
              <w:rPr>
                <w:rFonts w:ascii="宋体"/>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78" w:type="dxa"/>
            <w:gridSpan w:val="2"/>
            <w:noWrap w:val="0"/>
            <w:vAlign w:val="top"/>
          </w:tcPr>
          <w:p>
            <w:pPr>
              <w:spacing w:line="480" w:lineRule="exact"/>
              <w:rPr>
                <w:rFonts w:hint="eastAsia" w:ascii="宋体"/>
                <w:sz w:val="24"/>
                <w:szCs w:val="24"/>
              </w:rPr>
            </w:pPr>
            <w:r>
              <w:rPr>
                <w:rFonts w:hint="eastAsia" w:ascii="宋体"/>
                <w:sz w:val="24"/>
                <w:szCs w:val="24"/>
              </w:rPr>
              <w:t>爬坡能力（%）</w:t>
            </w:r>
          </w:p>
        </w:tc>
        <w:tc>
          <w:tcPr>
            <w:tcW w:w="4394" w:type="dxa"/>
            <w:noWrap w:val="0"/>
            <w:vAlign w:val="top"/>
          </w:tcPr>
          <w:p>
            <w:pPr>
              <w:spacing w:line="480" w:lineRule="exact"/>
              <w:jc w:val="center"/>
              <w:rPr>
                <w:rFonts w:hint="eastAsia" w:ascii="宋体"/>
                <w:sz w:val="24"/>
                <w:szCs w:val="24"/>
              </w:rPr>
            </w:pPr>
            <w:r>
              <w:rPr>
                <w:rFonts w:hint="eastAsia" w:ascii="宋体"/>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78" w:type="dxa"/>
            <w:gridSpan w:val="2"/>
            <w:noWrap w:val="0"/>
            <w:vAlign w:val="top"/>
          </w:tcPr>
          <w:p>
            <w:pPr>
              <w:spacing w:line="480" w:lineRule="exact"/>
              <w:rPr>
                <w:rFonts w:hint="eastAsia" w:ascii="宋体"/>
                <w:sz w:val="24"/>
                <w:szCs w:val="24"/>
              </w:rPr>
            </w:pPr>
            <w:r>
              <w:rPr>
                <w:rFonts w:hint="eastAsia" w:ascii="宋体"/>
                <w:sz w:val="24"/>
                <w:szCs w:val="24"/>
              </w:rPr>
              <w:t>最小转弯直径（</w:t>
            </w:r>
            <w:r>
              <w:rPr>
                <w:rFonts w:ascii="宋体"/>
                <w:sz w:val="24"/>
                <w:szCs w:val="24"/>
              </w:rPr>
              <w:t>m</w:t>
            </w:r>
            <w:r>
              <w:rPr>
                <w:rFonts w:hint="eastAsia" w:ascii="宋体"/>
                <w:sz w:val="24"/>
                <w:szCs w:val="24"/>
              </w:rPr>
              <w:t>）</w:t>
            </w:r>
          </w:p>
        </w:tc>
        <w:tc>
          <w:tcPr>
            <w:tcW w:w="4394" w:type="dxa"/>
            <w:noWrap w:val="0"/>
            <w:vAlign w:val="top"/>
          </w:tcPr>
          <w:p>
            <w:pPr>
              <w:spacing w:line="480" w:lineRule="exact"/>
              <w:jc w:val="center"/>
              <w:rPr>
                <w:rFonts w:hint="eastAsia" w:ascii="宋体"/>
                <w:sz w:val="24"/>
                <w:szCs w:val="24"/>
              </w:rPr>
            </w:pPr>
            <w:r>
              <w:rPr>
                <w:rFonts w:hint="eastAsia" w:ascii="宋体"/>
                <w:sz w:val="24"/>
                <w:szCs w:val="24"/>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78" w:type="dxa"/>
            <w:gridSpan w:val="2"/>
            <w:noWrap w:val="0"/>
            <w:vAlign w:val="top"/>
          </w:tcPr>
          <w:p>
            <w:pPr>
              <w:spacing w:line="480" w:lineRule="exact"/>
              <w:rPr>
                <w:rFonts w:hint="eastAsia" w:ascii="宋体"/>
                <w:sz w:val="24"/>
                <w:szCs w:val="24"/>
              </w:rPr>
            </w:pPr>
            <w:r>
              <w:rPr>
                <w:rFonts w:hint="eastAsia" w:ascii="宋体"/>
                <w:sz w:val="24"/>
                <w:szCs w:val="24"/>
              </w:rPr>
              <w:t>最小离地间隙（</w:t>
            </w:r>
            <w:r>
              <w:rPr>
                <w:rFonts w:ascii="宋体"/>
                <w:sz w:val="24"/>
                <w:szCs w:val="24"/>
              </w:rPr>
              <w:t>mm</w:t>
            </w:r>
            <w:r>
              <w:rPr>
                <w:rFonts w:hint="eastAsia" w:ascii="宋体"/>
                <w:sz w:val="24"/>
                <w:szCs w:val="24"/>
              </w:rPr>
              <w:t>）</w:t>
            </w:r>
          </w:p>
        </w:tc>
        <w:tc>
          <w:tcPr>
            <w:tcW w:w="4394" w:type="dxa"/>
            <w:noWrap w:val="0"/>
            <w:vAlign w:val="top"/>
          </w:tcPr>
          <w:p>
            <w:pPr>
              <w:spacing w:line="480" w:lineRule="exact"/>
              <w:jc w:val="center"/>
              <w:rPr>
                <w:rFonts w:hint="eastAsia" w:ascii="宋体"/>
                <w:sz w:val="24"/>
                <w:szCs w:val="24"/>
              </w:rPr>
            </w:pPr>
            <w:r>
              <w:rPr>
                <w:rFonts w:hint="eastAsia" w:ascii="宋体"/>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993" w:type="dxa"/>
            <w:vMerge w:val="restart"/>
            <w:noWrap w:val="0"/>
            <w:vAlign w:val="top"/>
          </w:tcPr>
          <w:p>
            <w:pPr>
              <w:spacing w:line="500" w:lineRule="exact"/>
              <w:jc w:val="center"/>
              <w:rPr>
                <w:rFonts w:hint="eastAsia" w:ascii="宋体"/>
                <w:sz w:val="24"/>
                <w:szCs w:val="24"/>
              </w:rPr>
            </w:pPr>
            <w:r>
              <w:rPr>
                <w:rFonts w:hint="eastAsia" w:ascii="宋体"/>
                <w:sz w:val="24"/>
                <w:szCs w:val="24"/>
              </w:rPr>
              <w:t>发</w:t>
            </w:r>
          </w:p>
          <w:p>
            <w:pPr>
              <w:spacing w:line="500" w:lineRule="exact"/>
              <w:jc w:val="center"/>
              <w:rPr>
                <w:rFonts w:hint="eastAsia" w:ascii="宋体"/>
                <w:sz w:val="24"/>
                <w:szCs w:val="24"/>
              </w:rPr>
            </w:pPr>
            <w:r>
              <w:rPr>
                <w:rFonts w:hint="eastAsia" w:ascii="宋体"/>
                <w:sz w:val="24"/>
                <w:szCs w:val="24"/>
              </w:rPr>
              <w:t>动</w:t>
            </w:r>
          </w:p>
          <w:p>
            <w:pPr>
              <w:spacing w:line="500" w:lineRule="exact"/>
              <w:jc w:val="center"/>
              <w:rPr>
                <w:rFonts w:hint="eastAsia" w:ascii="宋体"/>
                <w:sz w:val="24"/>
                <w:szCs w:val="24"/>
              </w:rPr>
            </w:pPr>
            <w:r>
              <w:rPr>
                <w:rFonts w:hint="eastAsia" w:ascii="宋体"/>
                <w:sz w:val="24"/>
                <w:szCs w:val="24"/>
              </w:rPr>
              <w:t>机</w:t>
            </w:r>
          </w:p>
        </w:tc>
        <w:tc>
          <w:tcPr>
            <w:tcW w:w="3685" w:type="dxa"/>
            <w:noWrap w:val="0"/>
            <w:vAlign w:val="top"/>
          </w:tcPr>
          <w:p>
            <w:pPr>
              <w:spacing w:line="500" w:lineRule="exact"/>
              <w:rPr>
                <w:rFonts w:hint="eastAsia" w:ascii="宋体"/>
                <w:sz w:val="24"/>
                <w:szCs w:val="24"/>
              </w:rPr>
            </w:pPr>
            <w:r>
              <w:rPr>
                <w:rFonts w:hint="eastAsia" w:ascii="宋体" w:hAnsi="宋体"/>
                <w:szCs w:val="21"/>
              </w:rPr>
              <w:t>★</w:t>
            </w:r>
            <w:r>
              <w:rPr>
                <w:rFonts w:hint="eastAsia" w:ascii="宋体"/>
                <w:sz w:val="24"/>
                <w:szCs w:val="24"/>
              </w:rPr>
              <w:t>型号</w:t>
            </w:r>
          </w:p>
        </w:tc>
        <w:tc>
          <w:tcPr>
            <w:tcW w:w="4394" w:type="dxa"/>
            <w:noWrap w:val="0"/>
            <w:vAlign w:val="top"/>
          </w:tcPr>
          <w:p>
            <w:pPr>
              <w:spacing w:line="480" w:lineRule="exact"/>
              <w:jc w:val="center"/>
              <w:rPr>
                <w:rFonts w:hint="eastAsia" w:ascii="宋体"/>
                <w:sz w:val="24"/>
                <w:szCs w:val="24"/>
              </w:rPr>
            </w:pPr>
            <w:r>
              <w:rPr>
                <w:rFonts w:ascii="宋体"/>
                <w:sz w:val="24"/>
                <w:szCs w:val="24"/>
              </w:rPr>
              <w:t>F3.8NS6B170</w:t>
            </w:r>
            <w:r>
              <w:rPr>
                <w:rFonts w:hint="eastAsia" w:ascii="宋体"/>
                <w:sz w:val="24"/>
                <w:szCs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93" w:type="dxa"/>
            <w:vMerge w:val="continue"/>
            <w:noWrap w:val="0"/>
            <w:vAlign w:val="top"/>
          </w:tcPr>
          <w:p>
            <w:pPr>
              <w:spacing w:line="500" w:lineRule="exact"/>
              <w:rPr>
                <w:rFonts w:hint="eastAsia" w:ascii="宋体"/>
                <w:sz w:val="24"/>
                <w:szCs w:val="24"/>
              </w:rPr>
            </w:pPr>
          </w:p>
        </w:tc>
        <w:tc>
          <w:tcPr>
            <w:tcW w:w="3685" w:type="dxa"/>
            <w:noWrap w:val="0"/>
            <w:vAlign w:val="top"/>
          </w:tcPr>
          <w:p>
            <w:pPr>
              <w:spacing w:line="500" w:lineRule="exact"/>
              <w:rPr>
                <w:rFonts w:hint="eastAsia" w:ascii="宋体"/>
                <w:sz w:val="24"/>
                <w:szCs w:val="24"/>
              </w:rPr>
            </w:pPr>
            <w:r>
              <w:rPr>
                <w:rFonts w:hint="eastAsia" w:ascii="宋体" w:hAnsi="宋体"/>
                <w:szCs w:val="21"/>
              </w:rPr>
              <w:t>★</w:t>
            </w:r>
            <w:r>
              <w:rPr>
                <w:rFonts w:hint="eastAsia" w:ascii="宋体"/>
                <w:sz w:val="24"/>
                <w:szCs w:val="24"/>
              </w:rPr>
              <w:t>功率（</w:t>
            </w:r>
            <w:r>
              <w:rPr>
                <w:rFonts w:ascii="宋体"/>
                <w:sz w:val="24"/>
                <w:szCs w:val="24"/>
              </w:rPr>
              <w:t>k</w:t>
            </w:r>
            <w:r>
              <w:rPr>
                <w:rFonts w:hint="eastAsia" w:ascii="宋体"/>
                <w:sz w:val="24"/>
                <w:szCs w:val="24"/>
              </w:rPr>
              <w:t>W</w:t>
            </w:r>
            <w:r>
              <w:rPr>
                <w:rFonts w:ascii="宋体"/>
                <w:sz w:val="24"/>
                <w:szCs w:val="24"/>
              </w:rPr>
              <w:t>/r/min</w:t>
            </w:r>
            <w:r>
              <w:rPr>
                <w:rFonts w:hint="eastAsia" w:ascii="宋体"/>
                <w:sz w:val="24"/>
                <w:szCs w:val="24"/>
              </w:rPr>
              <w:t>）</w:t>
            </w:r>
          </w:p>
        </w:tc>
        <w:tc>
          <w:tcPr>
            <w:tcW w:w="4394" w:type="dxa"/>
            <w:noWrap w:val="0"/>
            <w:vAlign w:val="top"/>
          </w:tcPr>
          <w:p>
            <w:pPr>
              <w:spacing w:line="480" w:lineRule="exact"/>
              <w:jc w:val="center"/>
              <w:rPr>
                <w:rFonts w:hint="eastAsia" w:ascii="宋体"/>
                <w:sz w:val="24"/>
                <w:szCs w:val="24"/>
              </w:rPr>
            </w:pPr>
            <w:r>
              <w:rPr>
                <w:rFonts w:hint="eastAsia" w:ascii="宋体"/>
                <w:sz w:val="24"/>
                <w:szCs w:val="24"/>
              </w:rPr>
              <w:t>125/2600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993" w:type="dxa"/>
            <w:vMerge w:val="continue"/>
            <w:noWrap w:val="0"/>
            <w:vAlign w:val="top"/>
          </w:tcPr>
          <w:p>
            <w:pPr>
              <w:spacing w:line="500" w:lineRule="exact"/>
              <w:rPr>
                <w:rFonts w:hint="eastAsia" w:ascii="宋体"/>
                <w:sz w:val="24"/>
                <w:szCs w:val="24"/>
              </w:rPr>
            </w:pPr>
          </w:p>
        </w:tc>
        <w:tc>
          <w:tcPr>
            <w:tcW w:w="3685" w:type="dxa"/>
            <w:noWrap w:val="0"/>
            <w:vAlign w:val="top"/>
          </w:tcPr>
          <w:p>
            <w:pPr>
              <w:spacing w:line="500" w:lineRule="exact"/>
              <w:rPr>
                <w:rFonts w:hint="eastAsia" w:ascii="宋体"/>
                <w:sz w:val="24"/>
                <w:szCs w:val="24"/>
              </w:rPr>
            </w:pPr>
            <w:r>
              <w:rPr>
                <w:rFonts w:hint="eastAsia" w:ascii="宋体"/>
                <w:sz w:val="24"/>
                <w:szCs w:val="24"/>
              </w:rPr>
              <w:t>扭矩（</w:t>
            </w:r>
            <w:r>
              <w:rPr>
                <w:rFonts w:ascii="宋体"/>
                <w:sz w:val="24"/>
                <w:szCs w:val="24"/>
              </w:rPr>
              <w:t>N</w:t>
            </w:r>
            <w:r>
              <w:rPr>
                <w:rFonts w:hint="eastAsia" w:ascii="宋体"/>
                <w:sz w:val="24"/>
                <w:szCs w:val="24"/>
              </w:rPr>
              <w:t>·</w:t>
            </w:r>
            <w:r>
              <w:rPr>
                <w:rFonts w:ascii="宋体"/>
                <w:sz w:val="24"/>
                <w:szCs w:val="24"/>
              </w:rPr>
              <w:t>m/r/min</w:t>
            </w:r>
            <w:r>
              <w:rPr>
                <w:rFonts w:hint="eastAsia" w:ascii="宋体"/>
                <w:sz w:val="24"/>
                <w:szCs w:val="24"/>
              </w:rPr>
              <w:t>）</w:t>
            </w:r>
          </w:p>
        </w:tc>
        <w:tc>
          <w:tcPr>
            <w:tcW w:w="4394" w:type="dxa"/>
            <w:noWrap w:val="0"/>
            <w:vAlign w:val="center"/>
          </w:tcPr>
          <w:p>
            <w:pPr>
              <w:spacing w:line="480" w:lineRule="exact"/>
              <w:jc w:val="center"/>
              <w:rPr>
                <w:rFonts w:hint="eastAsia" w:ascii="宋体"/>
                <w:sz w:val="24"/>
                <w:szCs w:val="24"/>
              </w:rPr>
            </w:pPr>
            <w:r>
              <w:rPr>
                <w:rFonts w:hint="eastAsia" w:ascii="宋体"/>
                <w:sz w:val="24"/>
                <w:szCs w:val="24"/>
              </w:rPr>
              <w:t>592</w:t>
            </w:r>
            <w:r>
              <w:rPr>
                <w:rFonts w:ascii="宋体"/>
                <w:sz w:val="24"/>
                <w:szCs w:val="24"/>
              </w:rPr>
              <w:t>/</w:t>
            </w:r>
            <w:r>
              <w:rPr>
                <w:rFonts w:hint="eastAsia" w:ascii="宋体"/>
                <w:sz w:val="24"/>
                <w:szCs w:val="24"/>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78" w:type="dxa"/>
            <w:gridSpan w:val="2"/>
            <w:noWrap w:val="0"/>
            <w:vAlign w:val="top"/>
          </w:tcPr>
          <w:p>
            <w:pPr>
              <w:spacing w:line="440" w:lineRule="exact"/>
              <w:rPr>
                <w:rFonts w:hint="eastAsia" w:ascii="宋体" w:hAnsi="宋体"/>
                <w:sz w:val="24"/>
                <w:szCs w:val="24"/>
              </w:rPr>
            </w:pPr>
            <w:r>
              <w:rPr>
                <w:rFonts w:hint="eastAsia" w:ascii="宋体" w:hAnsi="宋体"/>
                <w:sz w:val="24"/>
                <w:szCs w:val="24"/>
              </w:rPr>
              <w:t>油类/</w:t>
            </w:r>
            <w:r>
              <w:rPr>
                <w:rFonts w:ascii="宋体" w:hAnsi="宋体"/>
                <w:sz w:val="24"/>
                <w:szCs w:val="24"/>
              </w:rPr>
              <w:t>综合燃料消耗量</w:t>
            </w:r>
            <w:r>
              <w:rPr>
                <w:rFonts w:hint="eastAsia" w:ascii="宋体" w:hAnsi="宋体"/>
                <w:sz w:val="24"/>
                <w:szCs w:val="24"/>
              </w:rPr>
              <w:t>（</w:t>
            </w:r>
            <w:r>
              <w:rPr>
                <w:rFonts w:ascii="宋体" w:hAnsi="宋体"/>
                <w:sz w:val="24"/>
                <w:szCs w:val="24"/>
              </w:rPr>
              <w:t>L/100km</w:t>
            </w:r>
            <w:r>
              <w:rPr>
                <w:rFonts w:hint="eastAsia" w:ascii="宋体" w:hAnsi="宋体"/>
                <w:sz w:val="24"/>
                <w:szCs w:val="24"/>
              </w:rPr>
              <w:t>）</w:t>
            </w:r>
          </w:p>
        </w:tc>
        <w:tc>
          <w:tcPr>
            <w:tcW w:w="4394" w:type="dxa"/>
            <w:noWrap w:val="0"/>
            <w:vAlign w:val="top"/>
          </w:tcPr>
          <w:p>
            <w:pPr>
              <w:spacing w:line="440" w:lineRule="exact"/>
              <w:jc w:val="center"/>
              <w:rPr>
                <w:rFonts w:hint="eastAsia" w:ascii="宋体" w:hAnsi="宋体"/>
                <w:sz w:val="24"/>
                <w:szCs w:val="24"/>
              </w:rPr>
            </w:pPr>
            <w:r>
              <w:rPr>
                <w:rFonts w:hint="eastAsia" w:ascii="宋体" w:hAnsi="宋体"/>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678" w:type="dxa"/>
            <w:gridSpan w:val="2"/>
            <w:noWrap w:val="0"/>
            <w:vAlign w:val="top"/>
          </w:tcPr>
          <w:p>
            <w:pPr>
              <w:spacing w:line="500" w:lineRule="exact"/>
              <w:rPr>
                <w:rFonts w:hint="eastAsia" w:ascii="宋体"/>
                <w:sz w:val="24"/>
                <w:szCs w:val="24"/>
              </w:rPr>
            </w:pPr>
            <w:r>
              <w:rPr>
                <w:rFonts w:hint="eastAsia" w:ascii="宋体" w:hAnsi="宋体"/>
                <w:szCs w:val="21"/>
              </w:rPr>
              <w:t>★</w:t>
            </w:r>
            <w:r>
              <w:rPr>
                <w:rFonts w:hint="eastAsia" w:ascii="宋体"/>
                <w:sz w:val="24"/>
                <w:szCs w:val="24"/>
              </w:rPr>
              <w:t>最大托牵质量（</w:t>
            </w:r>
            <w:r>
              <w:rPr>
                <w:rFonts w:ascii="宋体"/>
                <w:sz w:val="24"/>
                <w:szCs w:val="24"/>
              </w:rPr>
              <w:t>kg</w:t>
            </w:r>
            <w:r>
              <w:rPr>
                <w:rFonts w:hint="eastAsia" w:ascii="宋体"/>
                <w:sz w:val="24"/>
                <w:szCs w:val="24"/>
              </w:rPr>
              <w:t>）</w:t>
            </w:r>
          </w:p>
        </w:tc>
        <w:tc>
          <w:tcPr>
            <w:tcW w:w="4394" w:type="dxa"/>
            <w:noWrap w:val="0"/>
            <w:vAlign w:val="top"/>
          </w:tcPr>
          <w:p>
            <w:pPr>
              <w:spacing w:line="500" w:lineRule="exact"/>
              <w:jc w:val="center"/>
              <w:rPr>
                <w:rFonts w:hint="eastAsia" w:ascii="宋体"/>
                <w:sz w:val="24"/>
                <w:szCs w:val="24"/>
              </w:rPr>
            </w:pPr>
            <w:r>
              <w:rPr>
                <w:rFonts w:hint="eastAsia" w:ascii="宋体"/>
                <w:sz w:val="24"/>
                <w:szCs w:val="24"/>
              </w:rPr>
              <w:t>999</w:t>
            </w:r>
            <w:r>
              <w:rPr>
                <w:rFonts w:ascii="宋体"/>
                <w:sz w:val="24"/>
                <w:szCs w:val="24"/>
              </w:rPr>
              <w:t>5</w:t>
            </w:r>
          </w:p>
        </w:tc>
      </w:tr>
    </w:tbl>
    <w:p/>
    <w:p>
      <w:pPr>
        <w:spacing w:line="460" w:lineRule="exact"/>
        <w:ind w:right="420"/>
        <w:rPr>
          <w:rFonts w:hint="eastAsia"/>
        </w:rPr>
      </w:pPr>
      <w:r>
        <w:rPr>
          <w:rFonts w:hint="eastAsia"/>
        </w:rPr>
        <w:t xml:space="preserve"> </w:t>
      </w:r>
    </w:p>
    <w:tbl>
      <w:tblPr>
        <w:tblStyle w:val="1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511"/>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53" w:type="dxa"/>
            <w:gridSpan w:val="2"/>
            <w:noWrap w:val="0"/>
            <w:vAlign w:val="top"/>
          </w:tcPr>
          <w:p>
            <w:pPr>
              <w:spacing w:line="440" w:lineRule="exact"/>
              <w:rPr>
                <w:rFonts w:hint="eastAsia" w:ascii="宋体" w:hAnsi="宋体"/>
                <w:sz w:val="24"/>
                <w:szCs w:val="24"/>
              </w:rPr>
            </w:pPr>
            <w:r>
              <w:rPr>
                <w:rFonts w:hint="eastAsia" w:ascii="宋体" w:hAnsi="宋体"/>
                <w:sz w:val="24"/>
                <w:szCs w:val="24"/>
              </w:rPr>
              <w:t>名    称</w:t>
            </w:r>
          </w:p>
        </w:tc>
        <w:tc>
          <w:tcPr>
            <w:tcW w:w="3785" w:type="dxa"/>
            <w:noWrap w:val="0"/>
            <w:vAlign w:val="top"/>
          </w:tcPr>
          <w:p>
            <w:pPr>
              <w:spacing w:line="440" w:lineRule="exact"/>
              <w:jc w:val="center"/>
              <w:rPr>
                <w:rFonts w:hint="eastAsia" w:ascii="宋体" w:hAnsi="宋体"/>
                <w:sz w:val="24"/>
                <w:szCs w:val="24"/>
              </w:rPr>
            </w:pPr>
            <w:r>
              <w:rPr>
                <w:rFonts w:hint="eastAsia" w:ascii="宋体" w:hAnsi="宋体"/>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53" w:type="dxa"/>
            <w:gridSpan w:val="2"/>
            <w:noWrap w:val="0"/>
            <w:vAlign w:val="top"/>
          </w:tcPr>
          <w:p>
            <w:pPr>
              <w:spacing w:line="440" w:lineRule="exact"/>
              <w:rPr>
                <w:rFonts w:hint="eastAsia" w:ascii="宋体" w:hAnsi="宋体"/>
                <w:sz w:val="24"/>
                <w:szCs w:val="24"/>
              </w:rPr>
            </w:pPr>
            <w:r>
              <w:rPr>
                <w:rFonts w:hint="eastAsia" w:ascii="宋体" w:hAnsi="宋体"/>
                <w:szCs w:val="21"/>
              </w:rPr>
              <w:t>★</w:t>
            </w:r>
            <w:r>
              <w:rPr>
                <w:rFonts w:hint="eastAsia" w:ascii="宋体" w:hAnsi="宋体"/>
                <w:sz w:val="24"/>
                <w:szCs w:val="24"/>
              </w:rPr>
              <w:t>上装型式</w:t>
            </w:r>
          </w:p>
        </w:tc>
        <w:tc>
          <w:tcPr>
            <w:tcW w:w="3785" w:type="dxa"/>
            <w:noWrap w:val="0"/>
            <w:vAlign w:val="top"/>
          </w:tcPr>
          <w:p>
            <w:pPr>
              <w:pStyle w:val="4"/>
              <w:spacing w:line="440" w:lineRule="exact"/>
              <w:rPr>
                <w:rFonts w:hint="eastAsia" w:ascii="宋体" w:hAnsi="宋体"/>
                <w:sz w:val="24"/>
                <w:szCs w:val="24"/>
              </w:rPr>
            </w:pPr>
            <w:r>
              <w:rPr>
                <w:rFonts w:hint="eastAsia" w:ascii="宋体" w:hAnsi="宋体"/>
                <w:b/>
                <w:bCs/>
                <w:sz w:val="24"/>
                <w:szCs w:val="24"/>
                <w:highlight w:val="none"/>
              </w:rPr>
              <w:t>全落地平板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restart"/>
            <w:noWrap w:val="0"/>
            <w:vAlign w:val="center"/>
          </w:tcPr>
          <w:p>
            <w:pPr>
              <w:spacing w:line="440" w:lineRule="exact"/>
              <w:jc w:val="center"/>
              <w:rPr>
                <w:rFonts w:hint="eastAsia" w:ascii="宋体" w:hAnsi="宋体"/>
                <w:sz w:val="24"/>
              </w:rPr>
            </w:pPr>
            <w:r>
              <w:rPr>
                <w:rFonts w:hint="eastAsia" w:ascii="宋体" w:hAnsi="宋体"/>
                <w:sz w:val="24"/>
              </w:rPr>
              <w:t>托</w:t>
            </w:r>
          </w:p>
          <w:p>
            <w:pPr>
              <w:spacing w:line="440" w:lineRule="exact"/>
              <w:jc w:val="center"/>
              <w:rPr>
                <w:rFonts w:hint="eastAsia" w:ascii="宋体" w:hAnsi="宋体"/>
                <w:sz w:val="24"/>
              </w:rPr>
            </w:pPr>
            <w:r>
              <w:rPr>
                <w:rFonts w:hint="eastAsia" w:ascii="宋体" w:hAnsi="宋体"/>
                <w:sz w:val="24"/>
              </w:rPr>
              <w:t>举</w:t>
            </w:r>
          </w:p>
          <w:p>
            <w:pPr>
              <w:spacing w:line="440" w:lineRule="exact"/>
              <w:jc w:val="center"/>
              <w:rPr>
                <w:rFonts w:hint="eastAsia" w:ascii="宋体" w:hAnsi="宋体"/>
                <w:sz w:val="24"/>
              </w:rPr>
            </w:pPr>
            <w:r>
              <w:rPr>
                <w:rFonts w:hint="eastAsia" w:ascii="宋体" w:hAnsi="宋体"/>
                <w:sz w:val="24"/>
              </w:rPr>
              <w:t>系</w:t>
            </w:r>
          </w:p>
          <w:p>
            <w:pPr>
              <w:spacing w:line="440" w:lineRule="exact"/>
              <w:jc w:val="center"/>
              <w:rPr>
                <w:rFonts w:hint="eastAsia" w:ascii="宋体" w:hAnsi="宋体"/>
                <w:sz w:val="24"/>
              </w:rPr>
            </w:pPr>
            <w:r>
              <w:rPr>
                <w:rFonts w:hint="eastAsia" w:ascii="宋体" w:hAnsi="宋体"/>
                <w:sz w:val="24"/>
              </w:rPr>
              <w:t>统</w:t>
            </w:r>
          </w:p>
        </w:tc>
        <w:tc>
          <w:tcPr>
            <w:tcW w:w="4511" w:type="dxa"/>
            <w:noWrap w:val="0"/>
            <w:vAlign w:val="top"/>
          </w:tcPr>
          <w:p>
            <w:pPr>
              <w:spacing w:line="440" w:lineRule="exact"/>
              <w:rPr>
                <w:rFonts w:ascii="宋体" w:hAnsi="宋体"/>
                <w:sz w:val="24"/>
              </w:rPr>
            </w:pPr>
            <w:r>
              <w:rPr>
                <w:rFonts w:hint="eastAsia" w:ascii="宋体" w:hAnsi="宋体"/>
                <w:szCs w:val="21"/>
              </w:rPr>
              <w:t>★</w:t>
            </w:r>
            <w:r>
              <w:rPr>
                <w:rFonts w:hint="eastAsia" w:ascii="宋体" w:hAnsi="宋体"/>
                <w:sz w:val="24"/>
              </w:rPr>
              <w:t>最大托举质量（kg）（上装/整车）</w:t>
            </w:r>
          </w:p>
        </w:tc>
        <w:tc>
          <w:tcPr>
            <w:tcW w:w="3785" w:type="dxa"/>
            <w:noWrap w:val="0"/>
            <w:vAlign w:val="top"/>
          </w:tcPr>
          <w:p>
            <w:pPr>
              <w:spacing w:line="440" w:lineRule="exact"/>
              <w:jc w:val="center"/>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MERGEFIELD 上装全缩回最大托举质量（kg）</w:instrText>
            </w:r>
            <w:r>
              <w:rPr>
                <w:rFonts w:ascii="宋体" w:hAnsi="宋体"/>
                <w:sz w:val="24"/>
              </w:rPr>
              <w:instrText xml:space="preserve"> </w:instrText>
            </w:r>
            <w:r>
              <w:rPr>
                <w:rFonts w:ascii="宋体" w:hAnsi="宋体"/>
                <w:sz w:val="24"/>
              </w:rPr>
              <w:fldChar w:fldCharType="separate"/>
            </w:r>
            <w:r>
              <w:rPr>
                <w:rFonts w:hint="eastAsia" w:ascii="宋体" w:hAnsi="宋体"/>
                <w:sz w:val="24"/>
              </w:rPr>
              <w:t>3500</w:t>
            </w:r>
            <w:r>
              <w:rPr>
                <w:rFonts w:ascii="宋体" w:hAnsi="宋体"/>
                <w:sz w:val="24"/>
              </w:rPr>
              <w:fldChar w:fldCharType="end"/>
            </w:r>
            <w:r>
              <w:rPr>
                <w:rFonts w:ascii="宋体" w:hAnsi="宋体"/>
                <w:sz w:val="24"/>
              </w:rPr>
              <w:t>/</w:t>
            </w:r>
            <w:r>
              <w:rPr>
                <w:rFonts w:ascii="宋体" w:hAnsi="宋体"/>
                <w:sz w:val="24"/>
              </w:rPr>
              <w:fldChar w:fldCharType="begin"/>
            </w:r>
            <w:r>
              <w:rPr>
                <w:rFonts w:ascii="宋体" w:hAnsi="宋体"/>
                <w:sz w:val="24"/>
              </w:rPr>
              <w:instrText xml:space="preserve"> MERGEFIELD 整车最大托举质量（kg） </w:instrText>
            </w:r>
            <w:r>
              <w:rPr>
                <w:rFonts w:ascii="宋体" w:hAnsi="宋体"/>
                <w:sz w:val="24"/>
              </w:rPr>
              <w:fldChar w:fldCharType="separate"/>
            </w:r>
            <w:r>
              <w:rPr>
                <w:rFonts w:ascii="宋体" w:hAnsi="宋体"/>
                <w:sz w:val="24"/>
              </w:rPr>
              <w:t>2390</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ascii="宋体" w:hAnsi="宋体"/>
                <w:sz w:val="24"/>
              </w:rPr>
            </w:pPr>
            <w:r>
              <w:rPr>
                <w:rFonts w:hint="eastAsia" w:ascii="宋体" w:hAnsi="宋体"/>
                <w:szCs w:val="21"/>
              </w:rPr>
              <w:t>★</w:t>
            </w:r>
            <w:r>
              <w:rPr>
                <w:rFonts w:hint="eastAsia" w:ascii="宋体" w:hAnsi="宋体"/>
                <w:sz w:val="24"/>
              </w:rPr>
              <w:t>全伸出最大托举质量（kg）（上装/整车）</w:t>
            </w:r>
          </w:p>
        </w:tc>
        <w:tc>
          <w:tcPr>
            <w:tcW w:w="3785" w:type="dxa"/>
            <w:noWrap w:val="0"/>
            <w:vAlign w:val="top"/>
          </w:tcPr>
          <w:p>
            <w:pPr>
              <w:spacing w:line="440" w:lineRule="exact"/>
              <w:jc w:val="center"/>
              <w:rPr>
                <w:rFonts w:ascii="宋体" w:hAnsi="宋体"/>
                <w:sz w:val="24"/>
              </w:rPr>
            </w:pPr>
            <w:r>
              <w:rPr>
                <w:rFonts w:hint="eastAsia" w:ascii="宋体" w:hAnsi="宋体"/>
                <w:sz w:val="24"/>
              </w:rPr>
              <w:fldChar w:fldCharType="begin"/>
            </w:r>
            <w:r>
              <w:rPr>
                <w:rFonts w:hint="eastAsia" w:ascii="宋体" w:hAnsi="宋体"/>
                <w:sz w:val="24"/>
              </w:rPr>
              <w:instrText xml:space="preserve"> MERGEFIELD 上装全伸出最大托举质量（kg）1 </w:instrText>
            </w:r>
            <w:r>
              <w:rPr>
                <w:rFonts w:ascii="宋体" w:hAnsi="宋体"/>
                <w:sz w:val="24"/>
              </w:rPr>
              <w:fldChar w:fldCharType="separate"/>
            </w:r>
            <w:r>
              <w:rPr>
                <w:rFonts w:hint="eastAsia" w:ascii="宋体" w:hAnsi="宋体"/>
                <w:sz w:val="24"/>
              </w:rPr>
              <w:t>2000</w:t>
            </w:r>
            <w:r>
              <w:rPr>
                <w:rFonts w:hint="eastAsia" w:ascii="宋体" w:hAnsi="宋体"/>
                <w:sz w:val="24"/>
              </w:rPr>
              <w:fldChar w:fldCharType="end"/>
            </w:r>
            <w:r>
              <w:rPr>
                <w:rFonts w:hint="eastAsia" w:ascii="宋体" w:hAnsi="宋体"/>
                <w:sz w:val="24"/>
              </w:rPr>
              <w:t>/</w:t>
            </w:r>
            <w:r>
              <w:rPr>
                <w:rFonts w:hint="eastAsia" w:ascii="宋体" w:hAnsi="宋体"/>
                <w:sz w:val="24"/>
              </w:rPr>
              <w:fldChar w:fldCharType="begin"/>
            </w:r>
            <w:r>
              <w:rPr>
                <w:rFonts w:hint="eastAsia" w:ascii="宋体" w:hAnsi="宋体"/>
                <w:sz w:val="24"/>
              </w:rPr>
              <w:instrText xml:space="preserve"> MERGEFIELD 整车全伸出最大托举质量（kg） </w:instrText>
            </w:r>
            <w:r>
              <w:rPr>
                <w:rFonts w:ascii="宋体" w:hAnsi="宋体"/>
                <w:sz w:val="24"/>
              </w:rPr>
              <w:fldChar w:fldCharType="separate"/>
            </w:r>
            <w:r>
              <w:rPr>
                <w:rFonts w:hint="eastAsia" w:ascii="宋体" w:hAnsi="宋体"/>
                <w:sz w:val="24"/>
              </w:rPr>
              <w:t>1760</w:t>
            </w:r>
            <w:r>
              <w:rPr>
                <w:rFonts w:hint="eastAsia"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Cs w:val="21"/>
              </w:rPr>
              <w:t>★</w:t>
            </w:r>
            <w:r>
              <w:rPr>
                <w:rFonts w:hint="eastAsia" w:ascii="宋体" w:hAnsi="宋体"/>
                <w:sz w:val="24"/>
              </w:rPr>
              <w:t>托臂最大有效长度 （</w:t>
            </w:r>
            <w:r>
              <w:rPr>
                <w:rFonts w:ascii="宋体" w:hAnsi="宋体"/>
                <w:sz w:val="24"/>
              </w:rPr>
              <w:t>mm</w:t>
            </w:r>
            <w:r>
              <w:rPr>
                <w:rFonts w:hint="eastAsia" w:ascii="宋体" w:hAnsi="宋体"/>
                <w:sz w:val="24"/>
              </w:rPr>
              <w:t>）</w:t>
            </w:r>
          </w:p>
        </w:tc>
        <w:tc>
          <w:tcPr>
            <w:tcW w:w="3785" w:type="dxa"/>
            <w:noWrap w:val="0"/>
            <w:vAlign w:val="top"/>
          </w:tcPr>
          <w:p>
            <w:pPr>
              <w:spacing w:line="440" w:lineRule="exact"/>
              <w:jc w:val="center"/>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MERGEFIELD 托臂有效长度（mm）</w:instrText>
            </w:r>
            <w:r>
              <w:rPr>
                <w:rFonts w:ascii="宋体" w:hAnsi="宋体"/>
                <w:sz w:val="24"/>
              </w:rPr>
              <w:instrText xml:space="preserve"> </w:instrText>
            </w:r>
            <w:r>
              <w:rPr>
                <w:rFonts w:ascii="宋体" w:hAnsi="宋体"/>
                <w:sz w:val="24"/>
              </w:rPr>
              <w:fldChar w:fldCharType="separate"/>
            </w:r>
            <w:r>
              <w:rPr>
                <w:rFonts w:hint="eastAsia" w:ascii="宋体" w:hAnsi="宋体"/>
                <w:sz w:val="24"/>
              </w:rPr>
              <w:t>1800</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 w:val="24"/>
              </w:rPr>
              <w:t>托臂伸缩行程（</w:t>
            </w:r>
            <w:r>
              <w:rPr>
                <w:rFonts w:ascii="宋体" w:hAnsi="宋体"/>
                <w:sz w:val="24"/>
              </w:rPr>
              <w:t>mm</w:t>
            </w:r>
            <w:r>
              <w:rPr>
                <w:rFonts w:hint="eastAsia" w:ascii="宋体" w:hAnsi="宋体"/>
                <w:sz w:val="24"/>
              </w:rPr>
              <w:t>）</w:t>
            </w:r>
          </w:p>
        </w:tc>
        <w:tc>
          <w:tcPr>
            <w:tcW w:w="3785" w:type="dxa"/>
            <w:noWrap w:val="0"/>
            <w:vAlign w:val="top"/>
          </w:tcPr>
          <w:p>
            <w:pPr>
              <w:spacing w:line="440" w:lineRule="exact"/>
              <w:jc w:val="center"/>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MERGEFIELD 托臂伸缩行程（mm）</w:instrText>
            </w:r>
            <w:r>
              <w:rPr>
                <w:rFonts w:ascii="宋体" w:hAnsi="宋体"/>
                <w:sz w:val="24"/>
              </w:rPr>
              <w:instrText xml:space="preserve"> </w:instrText>
            </w:r>
            <w:r>
              <w:rPr>
                <w:rFonts w:ascii="宋体" w:hAnsi="宋体"/>
                <w:sz w:val="24"/>
              </w:rPr>
              <w:fldChar w:fldCharType="separate"/>
            </w:r>
            <w:r>
              <w:rPr>
                <w:rFonts w:hint="eastAsia" w:ascii="宋体" w:hAnsi="宋体"/>
                <w:sz w:val="24"/>
              </w:rPr>
              <w:t>1340</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 w:val="24"/>
              </w:rPr>
              <w:t>折叠角度（</w:t>
            </w:r>
            <w:r>
              <w:rPr>
                <w:rFonts w:hint="eastAsia" w:ascii="宋体" w:hAnsi="宋体"/>
                <w:sz w:val="24"/>
                <w:vertAlign w:val="superscript"/>
              </w:rPr>
              <w:t>0</w:t>
            </w:r>
            <w:r>
              <w:rPr>
                <w:rFonts w:hint="eastAsia" w:ascii="宋体" w:hAnsi="宋体"/>
                <w:sz w:val="24"/>
              </w:rPr>
              <w:t>）</w:t>
            </w:r>
          </w:p>
        </w:tc>
        <w:tc>
          <w:tcPr>
            <w:tcW w:w="3785" w:type="dxa"/>
            <w:noWrap w:val="0"/>
            <w:vAlign w:val="top"/>
          </w:tcPr>
          <w:p>
            <w:pPr>
              <w:spacing w:line="440" w:lineRule="exact"/>
              <w:jc w:val="center"/>
              <w:rPr>
                <w:rFonts w:ascii="宋体" w:hAnsi="宋体"/>
                <w:sz w:val="24"/>
              </w:rPr>
            </w:pPr>
            <w:r>
              <w:rPr>
                <w:rFonts w:ascii="宋体" w:hAnsi="宋体"/>
                <w:sz w:val="24"/>
              </w:rPr>
              <w:fldChar w:fldCharType="begin"/>
            </w:r>
            <w:r>
              <w:rPr>
                <w:rFonts w:ascii="宋体" w:hAnsi="宋体"/>
                <w:sz w:val="24"/>
              </w:rPr>
              <w:instrText xml:space="preserve"> MERGEFIELD "托臂折叠角度 （°）" </w:instrText>
            </w:r>
            <w:r>
              <w:rPr>
                <w:rFonts w:ascii="宋体" w:hAnsi="宋体"/>
                <w:sz w:val="24"/>
              </w:rPr>
              <w:fldChar w:fldCharType="separate"/>
            </w:r>
            <w:r>
              <w:rPr>
                <w:rFonts w:ascii="宋体" w:hAnsi="宋体"/>
                <w:sz w:val="24"/>
              </w:rPr>
              <w:t xml:space="preserve"> -8～12</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 w:val="24"/>
              </w:rPr>
              <w:t>全伸出托叉口离地最大距离（</w:t>
            </w:r>
            <w:r>
              <w:rPr>
                <w:rFonts w:ascii="宋体" w:hAnsi="宋体"/>
                <w:sz w:val="24"/>
              </w:rPr>
              <w:t>mm</w:t>
            </w:r>
            <w:r>
              <w:rPr>
                <w:rFonts w:hint="eastAsia" w:ascii="宋体" w:hAnsi="宋体"/>
                <w:sz w:val="24"/>
              </w:rPr>
              <w:t>）</w:t>
            </w:r>
          </w:p>
        </w:tc>
        <w:tc>
          <w:tcPr>
            <w:tcW w:w="3785" w:type="dxa"/>
            <w:noWrap w:val="0"/>
            <w:vAlign w:val="top"/>
          </w:tcPr>
          <w:p>
            <w:pPr>
              <w:spacing w:line="440" w:lineRule="exact"/>
              <w:jc w:val="center"/>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MERGEFIELD 全伸出托叉口离地最大高度（mm）</w:instrText>
            </w:r>
            <w:r>
              <w:rPr>
                <w:rFonts w:ascii="宋体" w:hAnsi="宋体"/>
                <w:sz w:val="24"/>
              </w:rPr>
              <w:instrText xml:space="preserve"> </w:instrText>
            </w:r>
            <w:r>
              <w:rPr>
                <w:rFonts w:ascii="宋体" w:hAnsi="宋体"/>
                <w:sz w:val="24"/>
              </w:rPr>
              <w:fldChar w:fldCharType="separate"/>
            </w:r>
            <w:r>
              <w:rPr>
                <w:rFonts w:hint="eastAsia" w:ascii="宋体" w:hAnsi="宋体"/>
                <w:sz w:val="24"/>
              </w:rPr>
              <w:t>1250</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restart"/>
            <w:noWrap w:val="0"/>
            <w:vAlign w:val="center"/>
          </w:tcPr>
          <w:p>
            <w:pPr>
              <w:spacing w:line="440" w:lineRule="exact"/>
              <w:jc w:val="center"/>
              <w:rPr>
                <w:rFonts w:hint="eastAsia" w:ascii="宋体" w:hAnsi="宋体"/>
                <w:sz w:val="24"/>
              </w:rPr>
            </w:pPr>
            <w:r>
              <w:rPr>
                <w:rFonts w:hint="eastAsia" w:ascii="宋体" w:hAnsi="宋体"/>
                <w:sz w:val="24"/>
              </w:rPr>
              <w:t>平</w:t>
            </w:r>
          </w:p>
          <w:p>
            <w:pPr>
              <w:spacing w:line="440" w:lineRule="exact"/>
              <w:jc w:val="center"/>
              <w:rPr>
                <w:rFonts w:hint="eastAsia" w:ascii="宋体" w:hAnsi="宋体"/>
                <w:sz w:val="24"/>
              </w:rPr>
            </w:pPr>
            <w:r>
              <w:rPr>
                <w:rFonts w:hint="eastAsia" w:ascii="宋体" w:hAnsi="宋体"/>
                <w:sz w:val="24"/>
              </w:rPr>
              <w:t>板</w:t>
            </w:r>
          </w:p>
          <w:p>
            <w:pPr>
              <w:spacing w:line="440" w:lineRule="exact"/>
              <w:jc w:val="center"/>
              <w:rPr>
                <w:rFonts w:hint="eastAsia" w:ascii="宋体" w:hAnsi="宋体"/>
                <w:sz w:val="24"/>
              </w:rPr>
            </w:pPr>
            <w:r>
              <w:rPr>
                <w:rFonts w:hint="eastAsia" w:ascii="宋体" w:hAnsi="宋体"/>
                <w:sz w:val="24"/>
              </w:rPr>
              <w:t>装</w:t>
            </w:r>
          </w:p>
          <w:p>
            <w:pPr>
              <w:spacing w:line="440" w:lineRule="exact"/>
              <w:jc w:val="center"/>
              <w:rPr>
                <w:rFonts w:hint="eastAsia" w:ascii="宋体" w:hAnsi="宋体"/>
                <w:sz w:val="24"/>
              </w:rPr>
            </w:pPr>
            <w:r>
              <w:rPr>
                <w:rFonts w:hint="eastAsia" w:ascii="宋体" w:hAnsi="宋体"/>
                <w:sz w:val="24"/>
              </w:rPr>
              <w:t>置</w:t>
            </w:r>
          </w:p>
        </w:tc>
        <w:tc>
          <w:tcPr>
            <w:tcW w:w="4511" w:type="dxa"/>
            <w:noWrap w:val="0"/>
            <w:vAlign w:val="top"/>
          </w:tcPr>
          <w:p>
            <w:pPr>
              <w:spacing w:line="440" w:lineRule="exact"/>
              <w:rPr>
                <w:rFonts w:hint="eastAsia" w:ascii="宋体" w:hAnsi="宋体"/>
                <w:sz w:val="24"/>
              </w:rPr>
            </w:pPr>
            <w:r>
              <w:rPr>
                <w:rFonts w:hint="eastAsia" w:ascii="宋体" w:hAnsi="宋体"/>
                <w:szCs w:val="21"/>
              </w:rPr>
              <w:t>★</w:t>
            </w:r>
            <w:r>
              <w:rPr>
                <w:rFonts w:ascii="宋体" w:hAnsi="宋体"/>
                <w:sz w:val="24"/>
                <w:szCs w:val="24"/>
              </w:rPr>
              <w:t>平板承载质量</w:t>
            </w:r>
            <w:r>
              <w:rPr>
                <w:rFonts w:hint="eastAsia" w:ascii="宋体" w:hAnsi="宋体"/>
                <w:sz w:val="24"/>
              </w:rPr>
              <w:t>（</w:t>
            </w:r>
            <w:r>
              <w:rPr>
                <w:rFonts w:ascii="宋体" w:hAnsi="宋体"/>
                <w:sz w:val="24"/>
              </w:rPr>
              <w:t>kg</w:t>
            </w:r>
            <w:r>
              <w:rPr>
                <w:rFonts w:hint="eastAsia" w:ascii="宋体" w:hAnsi="宋体"/>
                <w:sz w:val="24"/>
              </w:rPr>
              <w:t>）</w:t>
            </w:r>
          </w:p>
        </w:tc>
        <w:tc>
          <w:tcPr>
            <w:tcW w:w="3785" w:type="dxa"/>
            <w:noWrap w:val="0"/>
            <w:vAlign w:val="top"/>
          </w:tcPr>
          <w:p>
            <w:pPr>
              <w:spacing w:line="440" w:lineRule="exact"/>
              <w:jc w:val="center"/>
              <w:rPr>
                <w:rFonts w:hint="eastAsia"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MERGEFIELD 平板承载质量kg</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5000</w:t>
            </w:r>
            <w:r>
              <w:rPr>
                <w:rFonts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center"/>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Cs w:val="21"/>
              </w:rPr>
              <w:t>★</w:t>
            </w:r>
            <w:r>
              <w:rPr>
                <w:rFonts w:ascii="宋体" w:hAnsi="宋体"/>
                <w:sz w:val="24"/>
                <w:szCs w:val="24"/>
              </w:rPr>
              <w:t>平板外框规格长</w:t>
            </w:r>
            <w:r>
              <w:rPr>
                <w:rFonts w:hint="eastAsia" w:ascii="宋体" w:hAnsi="宋体"/>
                <w:sz w:val="24"/>
                <w:szCs w:val="24"/>
              </w:rPr>
              <w:t>×</w:t>
            </w:r>
            <w:r>
              <w:rPr>
                <w:rFonts w:ascii="宋体" w:hAnsi="宋体"/>
                <w:sz w:val="24"/>
                <w:szCs w:val="24"/>
              </w:rPr>
              <w:t>宽</w:t>
            </w:r>
            <w:r>
              <w:rPr>
                <w:rFonts w:hint="eastAsia" w:ascii="宋体" w:hAnsi="宋体"/>
                <w:sz w:val="24"/>
              </w:rPr>
              <w:t>（mm）</w:t>
            </w:r>
          </w:p>
        </w:tc>
        <w:tc>
          <w:tcPr>
            <w:tcW w:w="3785" w:type="dxa"/>
            <w:noWrap w:val="0"/>
            <w:vAlign w:val="top"/>
          </w:tcPr>
          <w:p>
            <w:pPr>
              <w:spacing w:line="440" w:lineRule="exact"/>
              <w:jc w:val="center"/>
              <w:rPr>
                <w:rFonts w:ascii="宋体" w:hAnsi="宋体"/>
                <w:sz w:val="24"/>
              </w:rPr>
            </w:pPr>
            <w:r>
              <w:rPr>
                <w:rFonts w:hint="eastAsia" w:ascii="宋体" w:hAnsi="宋体"/>
                <w:sz w:val="24"/>
                <w:szCs w:val="24"/>
              </w:rPr>
              <w:fldChar w:fldCharType="begin"/>
            </w:r>
            <w:r>
              <w:rPr>
                <w:rFonts w:hint="eastAsia" w:ascii="宋体" w:hAnsi="宋体"/>
                <w:sz w:val="24"/>
                <w:szCs w:val="24"/>
              </w:rPr>
              <w:instrText xml:space="preserve"> MERGEFIELD "选装平板外框规格长x宽(mm)" </w:instrText>
            </w:r>
            <w:r>
              <w:rPr>
                <w:rFonts w:hint="eastAsia" w:ascii="宋体" w:hAnsi="宋体"/>
                <w:sz w:val="24"/>
                <w:szCs w:val="24"/>
              </w:rPr>
              <w:fldChar w:fldCharType="separate"/>
            </w:r>
            <w:r>
              <w:rPr>
                <w:rFonts w:hint="eastAsia" w:ascii="宋体" w:hAnsi="宋体"/>
                <w:sz w:val="24"/>
                <w:szCs w:val="24"/>
              </w:rPr>
              <w:t>6350×2</w:t>
            </w:r>
            <w:r>
              <w:rPr>
                <w:rFonts w:ascii="宋体" w:hAnsi="宋体"/>
                <w:sz w:val="24"/>
                <w:szCs w:val="24"/>
              </w:rPr>
              <w:t>55</w:t>
            </w:r>
            <w:r>
              <w:rPr>
                <w:rFonts w:hint="eastAsia" w:ascii="宋体" w:hAnsi="宋体"/>
                <w:sz w:val="24"/>
                <w:szCs w:val="24"/>
              </w:rPr>
              <w:t>0</w:t>
            </w:r>
            <w:r>
              <w:rPr>
                <w:rFonts w:hint="eastAsia"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center"/>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ascii="宋体" w:hAnsi="宋体"/>
                <w:sz w:val="24"/>
                <w:szCs w:val="24"/>
              </w:rPr>
              <w:t>平板内框规格长</w:t>
            </w:r>
            <w:r>
              <w:rPr>
                <w:rFonts w:hint="eastAsia" w:ascii="宋体" w:hAnsi="宋体"/>
                <w:sz w:val="24"/>
                <w:szCs w:val="24"/>
              </w:rPr>
              <w:t>×</w:t>
            </w:r>
            <w:r>
              <w:rPr>
                <w:rFonts w:ascii="宋体" w:hAnsi="宋体"/>
                <w:sz w:val="24"/>
                <w:szCs w:val="24"/>
              </w:rPr>
              <w:t>宽</w:t>
            </w:r>
            <w:r>
              <w:rPr>
                <w:rFonts w:hint="eastAsia" w:ascii="宋体" w:hAnsi="宋体"/>
                <w:sz w:val="24"/>
              </w:rPr>
              <w:t>（mm）</w:t>
            </w:r>
          </w:p>
        </w:tc>
        <w:tc>
          <w:tcPr>
            <w:tcW w:w="3785" w:type="dxa"/>
            <w:noWrap w:val="0"/>
            <w:vAlign w:val="top"/>
          </w:tcPr>
          <w:p>
            <w:pPr>
              <w:spacing w:line="440" w:lineRule="exact"/>
              <w:jc w:val="center"/>
              <w:rPr>
                <w:rFonts w:ascii="宋体" w:hAnsi="宋体"/>
                <w:sz w:val="24"/>
              </w:rPr>
            </w:pPr>
            <w:r>
              <w:rPr>
                <w:rFonts w:hint="eastAsia" w:ascii="宋体" w:hAnsi="宋体"/>
                <w:sz w:val="24"/>
                <w:szCs w:val="24"/>
              </w:rPr>
              <w:fldChar w:fldCharType="begin"/>
            </w:r>
            <w:r>
              <w:rPr>
                <w:rFonts w:hint="eastAsia" w:ascii="宋体" w:hAnsi="宋体"/>
                <w:sz w:val="24"/>
                <w:szCs w:val="24"/>
              </w:rPr>
              <w:instrText xml:space="preserve"> MERGEFIELD "选装平板内框规格长x宽(mm)" </w:instrText>
            </w:r>
            <w:r>
              <w:rPr>
                <w:rFonts w:hint="eastAsia" w:ascii="宋体" w:hAnsi="宋体"/>
                <w:sz w:val="24"/>
                <w:szCs w:val="24"/>
              </w:rPr>
              <w:fldChar w:fldCharType="separate"/>
            </w:r>
            <w:r>
              <w:rPr>
                <w:rFonts w:hint="eastAsia" w:ascii="宋体" w:hAnsi="宋体"/>
                <w:sz w:val="24"/>
                <w:szCs w:val="24"/>
              </w:rPr>
              <w:t>6310×2</w:t>
            </w:r>
            <w:r>
              <w:rPr>
                <w:rFonts w:ascii="宋体" w:hAnsi="宋体"/>
                <w:sz w:val="24"/>
                <w:szCs w:val="24"/>
              </w:rPr>
              <w:t>47</w:t>
            </w:r>
            <w:r>
              <w:rPr>
                <w:rFonts w:hint="eastAsia" w:ascii="宋体" w:hAnsi="宋体"/>
                <w:sz w:val="24"/>
                <w:szCs w:val="24"/>
              </w:rPr>
              <w:t>0</w:t>
            </w:r>
            <w:r>
              <w:rPr>
                <w:rFonts w:hint="eastAsia" w:ascii="宋体" w:hAnsi="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center"/>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ascii="宋体" w:hAnsi="宋体"/>
                <w:sz w:val="24"/>
                <w:szCs w:val="24"/>
              </w:rPr>
              <w:t>板面离地高度</w:t>
            </w:r>
            <w:r>
              <w:rPr>
                <w:rFonts w:hint="eastAsia" w:ascii="宋体" w:hAnsi="宋体"/>
                <w:sz w:val="24"/>
              </w:rPr>
              <w:t>（</w:t>
            </w:r>
            <w:r>
              <w:rPr>
                <w:rFonts w:ascii="宋体" w:hAnsi="宋体"/>
                <w:sz w:val="24"/>
              </w:rPr>
              <w:t>mm</w:t>
            </w:r>
            <w:r>
              <w:rPr>
                <w:rFonts w:hint="eastAsia" w:ascii="宋体" w:hAnsi="宋体"/>
                <w:sz w:val="24"/>
              </w:rPr>
              <w:t>）</w:t>
            </w:r>
          </w:p>
        </w:tc>
        <w:tc>
          <w:tcPr>
            <w:tcW w:w="3785" w:type="dxa"/>
            <w:noWrap w:val="0"/>
            <w:vAlign w:val="top"/>
          </w:tcPr>
          <w:p>
            <w:pPr>
              <w:spacing w:line="440" w:lineRule="exact"/>
              <w:jc w:val="center"/>
              <w:rPr>
                <w:rFonts w:ascii="宋体" w:hAnsi="宋体"/>
                <w:sz w:val="24"/>
                <w:szCs w:val="24"/>
              </w:rPr>
            </w:pPr>
            <w:r>
              <w:rPr>
                <w:rFonts w:ascii="宋体" w:hAnsi="宋体"/>
                <w:sz w:val="24"/>
              </w:rPr>
              <w:fldChar w:fldCharType="begin"/>
            </w:r>
            <w:r>
              <w:rPr>
                <w:rFonts w:ascii="宋体" w:hAnsi="宋体"/>
                <w:sz w:val="24"/>
              </w:rPr>
              <w:instrText xml:space="preserve"> MERGEFIELD "板面离地高度(mm)" </w:instrText>
            </w:r>
            <w:r>
              <w:rPr>
                <w:rFonts w:ascii="宋体" w:hAnsi="宋体"/>
                <w:sz w:val="24"/>
              </w:rPr>
              <w:fldChar w:fldCharType="separate"/>
            </w:r>
            <w:r>
              <w:rPr>
                <w:rFonts w:ascii="宋体" w:hAnsi="宋体"/>
                <w:sz w:val="24"/>
              </w:rPr>
              <w:t>1090-1210</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center"/>
          </w:tcPr>
          <w:p>
            <w:pPr>
              <w:spacing w:line="440" w:lineRule="exact"/>
              <w:jc w:val="center"/>
              <w:rPr>
                <w:rFonts w:hint="eastAsia" w:ascii="宋体" w:hAnsi="宋体"/>
                <w:sz w:val="24"/>
              </w:rPr>
            </w:pPr>
          </w:p>
        </w:tc>
        <w:tc>
          <w:tcPr>
            <w:tcW w:w="4511" w:type="dxa"/>
            <w:noWrap w:val="0"/>
            <w:vAlign w:val="top"/>
          </w:tcPr>
          <w:p>
            <w:pPr>
              <w:spacing w:line="440" w:lineRule="exact"/>
              <w:rPr>
                <w:rFonts w:ascii="宋体" w:hAnsi="宋体"/>
                <w:sz w:val="24"/>
                <w:szCs w:val="24"/>
              </w:rPr>
            </w:pPr>
            <w:r>
              <w:rPr>
                <w:rFonts w:ascii="宋体" w:hAnsi="宋体"/>
                <w:sz w:val="24"/>
                <w:szCs w:val="24"/>
              </w:rPr>
              <w:t>平板与地面的最小角度</w:t>
            </w:r>
            <w:r>
              <w:rPr>
                <w:rFonts w:hint="eastAsia" w:ascii="宋体" w:hAnsi="宋体"/>
                <w:sz w:val="24"/>
              </w:rPr>
              <w:t>（</w:t>
            </w:r>
            <w:r>
              <w:rPr>
                <w:rFonts w:ascii="宋体" w:hAnsi="宋体"/>
                <w:sz w:val="24"/>
                <w:szCs w:val="24"/>
              </w:rPr>
              <w:t>°</w:t>
            </w:r>
            <w:r>
              <w:rPr>
                <w:rFonts w:hint="eastAsia" w:ascii="宋体" w:hAnsi="宋体"/>
                <w:sz w:val="24"/>
              </w:rPr>
              <w:t>）</w:t>
            </w:r>
          </w:p>
        </w:tc>
        <w:tc>
          <w:tcPr>
            <w:tcW w:w="3785" w:type="dxa"/>
            <w:noWrap w:val="0"/>
            <w:vAlign w:val="top"/>
          </w:tcPr>
          <w:p>
            <w:pPr>
              <w:spacing w:line="440" w:lineRule="exact"/>
              <w:jc w:val="center"/>
              <w:rPr>
                <w:rFonts w:ascii="宋体" w:hAnsi="宋体"/>
                <w:sz w:val="24"/>
              </w:rPr>
            </w:pPr>
            <w:r>
              <w:rPr>
                <w:rFonts w:ascii="宋体" w:hAnsi="宋体"/>
                <w:sz w:val="24"/>
              </w:rPr>
              <w:fldChar w:fldCharType="begin"/>
            </w:r>
            <w:r>
              <w:rPr>
                <w:rFonts w:ascii="宋体" w:hAnsi="宋体"/>
                <w:sz w:val="24"/>
              </w:rPr>
              <w:instrText xml:space="preserve"> MERGEFIELD "平板与地面的最小角度( °)" </w:instrText>
            </w:r>
            <w:r>
              <w:rPr>
                <w:rFonts w:ascii="宋体" w:hAnsi="宋体"/>
                <w:sz w:val="24"/>
              </w:rPr>
              <w:fldChar w:fldCharType="separate"/>
            </w:r>
            <w:r>
              <w:rPr>
                <w:rFonts w:ascii="宋体" w:hAnsi="宋体"/>
                <w:sz w:val="24"/>
              </w:rPr>
              <w:t>10</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42" w:type="dxa"/>
            <w:vMerge w:val="restart"/>
            <w:noWrap w:val="0"/>
            <w:vAlign w:val="center"/>
          </w:tcPr>
          <w:p>
            <w:pPr>
              <w:spacing w:line="440" w:lineRule="exact"/>
              <w:jc w:val="center"/>
              <w:rPr>
                <w:rFonts w:hint="eastAsia" w:ascii="宋体" w:hAnsi="宋体"/>
                <w:sz w:val="24"/>
              </w:rPr>
            </w:pPr>
            <w:r>
              <w:rPr>
                <w:rFonts w:hint="eastAsia" w:ascii="宋体" w:hAnsi="宋体"/>
                <w:sz w:val="24"/>
              </w:rPr>
              <w:t>绞</w:t>
            </w:r>
          </w:p>
          <w:p>
            <w:pPr>
              <w:spacing w:line="440" w:lineRule="exact"/>
              <w:jc w:val="center"/>
              <w:rPr>
                <w:rFonts w:hint="eastAsia" w:ascii="宋体" w:hAnsi="宋体"/>
                <w:sz w:val="24"/>
              </w:rPr>
            </w:pPr>
            <w:r>
              <w:rPr>
                <w:rFonts w:hint="eastAsia" w:ascii="宋体" w:hAnsi="宋体"/>
                <w:sz w:val="24"/>
              </w:rPr>
              <w:t>盘</w:t>
            </w:r>
          </w:p>
        </w:tc>
        <w:tc>
          <w:tcPr>
            <w:tcW w:w="4511" w:type="dxa"/>
            <w:noWrap w:val="0"/>
            <w:vAlign w:val="top"/>
          </w:tcPr>
          <w:p>
            <w:pPr>
              <w:spacing w:line="440" w:lineRule="exact"/>
              <w:rPr>
                <w:rFonts w:hint="eastAsia" w:ascii="宋体" w:hAnsi="宋体"/>
                <w:sz w:val="24"/>
              </w:rPr>
            </w:pPr>
            <w:r>
              <w:rPr>
                <w:rFonts w:hint="eastAsia" w:ascii="宋体" w:hAnsi="宋体"/>
                <w:szCs w:val="21"/>
              </w:rPr>
              <w:t>★</w:t>
            </w:r>
            <w:r>
              <w:rPr>
                <w:rFonts w:hint="eastAsia" w:ascii="宋体" w:hAnsi="宋体"/>
                <w:sz w:val="24"/>
              </w:rPr>
              <w:t>数量（只）</w:t>
            </w:r>
          </w:p>
        </w:tc>
        <w:tc>
          <w:tcPr>
            <w:tcW w:w="3785" w:type="dxa"/>
            <w:noWrap w:val="0"/>
            <w:vAlign w:val="top"/>
          </w:tcPr>
          <w:p>
            <w:pPr>
              <w:spacing w:line="440" w:lineRule="exact"/>
              <w:jc w:val="center"/>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MERGEFIELD 绞盘数量（只）</w:instrText>
            </w:r>
            <w:r>
              <w:rPr>
                <w:rFonts w:ascii="宋体" w:hAnsi="宋体"/>
                <w:sz w:val="24"/>
              </w:rPr>
              <w:instrText xml:space="preserve"> </w:instrText>
            </w:r>
            <w:r>
              <w:rPr>
                <w:rFonts w:ascii="宋体" w:hAnsi="宋体"/>
                <w:sz w:val="24"/>
              </w:rPr>
              <w:fldChar w:fldCharType="separate"/>
            </w:r>
            <w:r>
              <w:rPr>
                <w:rFonts w:hint="eastAsia" w:ascii="宋体" w:hAnsi="宋体"/>
                <w:sz w:val="24"/>
              </w:rPr>
              <w:t>1</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Cs w:val="21"/>
              </w:rPr>
              <w:t>★</w:t>
            </w:r>
            <w:r>
              <w:rPr>
                <w:rFonts w:hint="eastAsia" w:ascii="宋体" w:hAnsi="宋体"/>
                <w:sz w:val="24"/>
              </w:rPr>
              <w:t>每只额定牵引力（</w:t>
            </w:r>
            <w:r>
              <w:rPr>
                <w:rFonts w:ascii="宋体" w:hAnsi="宋体"/>
                <w:sz w:val="24"/>
              </w:rPr>
              <w:t>k</w:t>
            </w:r>
            <w:r>
              <w:rPr>
                <w:rFonts w:hint="eastAsia" w:ascii="宋体" w:hAnsi="宋体"/>
                <w:sz w:val="24"/>
              </w:rPr>
              <w:t>N）</w:t>
            </w:r>
          </w:p>
        </w:tc>
        <w:tc>
          <w:tcPr>
            <w:tcW w:w="3785" w:type="dxa"/>
            <w:noWrap w:val="0"/>
            <w:vAlign w:val="top"/>
          </w:tcPr>
          <w:p>
            <w:pPr>
              <w:spacing w:line="440" w:lineRule="exact"/>
              <w:jc w:val="center"/>
              <w:rPr>
                <w:rFonts w:hint="eastAsia" w:ascii="宋体" w:hAnsi="宋体"/>
                <w:sz w:val="24"/>
              </w:rPr>
            </w:pPr>
            <w:r>
              <w:rPr>
                <w:rFonts w:ascii="宋体" w:hAnsi="宋体"/>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 w:val="24"/>
              </w:rPr>
              <w:t>钢丝绳规格</w:t>
            </w:r>
          </w:p>
        </w:tc>
        <w:tc>
          <w:tcPr>
            <w:tcW w:w="3785" w:type="dxa"/>
            <w:noWrap w:val="0"/>
            <w:vAlign w:val="top"/>
          </w:tcPr>
          <w:p>
            <w:pPr>
              <w:spacing w:line="440" w:lineRule="exact"/>
              <w:jc w:val="center"/>
              <w:rPr>
                <w:rFonts w:ascii="宋体" w:hAnsi="宋体"/>
                <w:sz w:val="24"/>
              </w:rPr>
            </w:pPr>
            <w:r>
              <w:rPr>
                <w:rFonts w:ascii="宋体" w:hAnsi="宋体"/>
                <w:sz w:val="24"/>
              </w:rPr>
              <w:fldChar w:fldCharType="begin"/>
            </w:r>
            <w:r>
              <w:rPr>
                <w:rFonts w:ascii="宋体" w:hAnsi="宋体"/>
                <w:sz w:val="24"/>
              </w:rPr>
              <w:instrText xml:space="preserve"> MERGEFIELD 钢丝绳规格 </w:instrText>
            </w:r>
            <w:r>
              <w:rPr>
                <w:rFonts w:ascii="宋体" w:hAnsi="宋体"/>
                <w:sz w:val="24"/>
              </w:rPr>
              <w:fldChar w:fldCharType="separate"/>
            </w:r>
            <w:r>
              <w:rPr>
                <w:rFonts w:ascii="宋体" w:hAnsi="宋体"/>
                <w:sz w:val="24"/>
              </w:rPr>
              <w:t>12-35W×7-1770NZS</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 w:val="24"/>
              </w:rPr>
              <w:t>钢丝绳直径（</w:t>
            </w:r>
            <w:r>
              <w:rPr>
                <w:rFonts w:ascii="宋体" w:hAnsi="宋体"/>
                <w:sz w:val="24"/>
              </w:rPr>
              <w:t>mm</w:t>
            </w:r>
            <w:r>
              <w:rPr>
                <w:rFonts w:hint="eastAsia" w:ascii="宋体" w:hAnsi="宋体"/>
                <w:sz w:val="24"/>
              </w:rPr>
              <w:t>）</w:t>
            </w:r>
          </w:p>
        </w:tc>
        <w:tc>
          <w:tcPr>
            <w:tcW w:w="3785" w:type="dxa"/>
            <w:noWrap w:val="0"/>
            <w:vAlign w:val="top"/>
          </w:tcPr>
          <w:p>
            <w:pPr>
              <w:spacing w:line="440" w:lineRule="exact"/>
              <w:jc w:val="center"/>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MERGEFIELD 钢丝绳直径（mm）</w:instrText>
            </w:r>
            <w:r>
              <w:rPr>
                <w:rFonts w:ascii="宋体" w:hAnsi="宋体"/>
                <w:sz w:val="24"/>
              </w:rPr>
              <w:instrText xml:space="preserve"> </w:instrText>
            </w:r>
            <w:r>
              <w:rPr>
                <w:rFonts w:ascii="宋体" w:hAnsi="宋体"/>
                <w:sz w:val="24"/>
              </w:rPr>
              <w:fldChar w:fldCharType="separate"/>
            </w:r>
            <w:r>
              <w:rPr>
                <w:rFonts w:hint="eastAsia" w:ascii="宋体" w:hAnsi="宋体"/>
                <w:sz w:val="24"/>
              </w:rPr>
              <w:t>φ12</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noWrap w:val="0"/>
            <w:vAlign w:val="top"/>
          </w:tcPr>
          <w:p>
            <w:pPr>
              <w:spacing w:line="440" w:lineRule="exact"/>
              <w:jc w:val="center"/>
              <w:rPr>
                <w:rFonts w:hint="eastAsia" w:ascii="宋体" w:hAnsi="宋体"/>
                <w:sz w:val="24"/>
              </w:rPr>
            </w:pPr>
          </w:p>
        </w:tc>
        <w:tc>
          <w:tcPr>
            <w:tcW w:w="4511" w:type="dxa"/>
            <w:noWrap w:val="0"/>
            <w:vAlign w:val="top"/>
          </w:tcPr>
          <w:p>
            <w:pPr>
              <w:spacing w:line="440" w:lineRule="exact"/>
              <w:rPr>
                <w:rFonts w:hint="eastAsia" w:ascii="宋体" w:hAnsi="宋体"/>
                <w:sz w:val="24"/>
              </w:rPr>
            </w:pPr>
            <w:r>
              <w:rPr>
                <w:rFonts w:hint="eastAsia" w:ascii="宋体" w:hAnsi="宋体"/>
                <w:sz w:val="24"/>
              </w:rPr>
              <w:t>钢丝绳长度（</w:t>
            </w:r>
            <w:r>
              <w:rPr>
                <w:rFonts w:ascii="宋体" w:hAnsi="宋体"/>
                <w:sz w:val="24"/>
              </w:rPr>
              <w:t>m</w:t>
            </w:r>
            <w:r>
              <w:rPr>
                <w:rFonts w:hint="eastAsia" w:ascii="宋体" w:hAnsi="宋体"/>
                <w:sz w:val="24"/>
              </w:rPr>
              <w:t>）</w:t>
            </w:r>
          </w:p>
        </w:tc>
        <w:tc>
          <w:tcPr>
            <w:tcW w:w="3785" w:type="dxa"/>
            <w:noWrap w:val="0"/>
            <w:vAlign w:val="top"/>
          </w:tcPr>
          <w:p>
            <w:pPr>
              <w:spacing w:line="440" w:lineRule="exact"/>
              <w:jc w:val="center"/>
              <w:rPr>
                <w:rFonts w:hint="eastAsia" w:ascii="宋体" w:hAnsi="宋体"/>
                <w:sz w:val="24"/>
              </w:rPr>
            </w:pPr>
            <w:r>
              <w:rPr>
                <w:rFonts w:ascii="宋体" w:hAnsi="宋体"/>
                <w:sz w:val="24"/>
              </w:rPr>
              <w:fldChar w:fldCharType="begin"/>
            </w:r>
            <w:r>
              <w:rPr>
                <w:rFonts w:ascii="宋体" w:hAnsi="宋体"/>
                <w:sz w:val="24"/>
              </w:rPr>
              <w:instrText xml:space="preserve"> MERGEFIELD 钢丝绳长度（m） </w:instrText>
            </w:r>
            <w:r>
              <w:rPr>
                <w:rFonts w:ascii="宋体" w:hAnsi="宋体"/>
                <w:sz w:val="24"/>
              </w:rPr>
              <w:fldChar w:fldCharType="separate"/>
            </w:r>
            <w:r>
              <w:rPr>
                <w:rFonts w:ascii="宋体" w:hAnsi="宋体"/>
                <w:sz w:val="24"/>
              </w:rPr>
              <w:t>25</w:t>
            </w:r>
            <w:r>
              <w:rPr>
                <w:rFonts w:ascii="宋体" w:hAnsi="宋体"/>
                <w:sz w:val="24"/>
              </w:rPr>
              <w:fldChar w:fldCharType="end"/>
            </w:r>
          </w:p>
        </w:tc>
      </w:tr>
    </w:tbl>
    <w:p>
      <w:pPr>
        <w:spacing w:line="460" w:lineRule="exact"/>
        <w:ind w:right="420"/>
        <w:rPr>
          <w:rFonts w:hint="eastAsia"/>
        </w:rPr>
      </w:pPr>
    </w:p>
    <w:p>
      <w:pPr>
        <w:spacing w:line="460" w:lineRule="exact"/>
        <w:ind w:right="420"/>
        <w:rPr>
          <w:rFonts w:hint="eastAsia"/>
        </w:rPr>
      </w:pPr>
      <w:r>
        <w:rPr>
          <w:rFonts w:hint="eastAsia" w:ascii="宋体" w:hAnsi="宋体"/>
          <w:szCs w:val="21"/>
        </w:rPr>
        <w:t>★</w:t>
      </w:r>
      <w:r>
        <w:rPr>
          <w:rFonts w:hint="eastAsia"/>
        </w:rPr>
        <w:t>配置：</w:t>
      </w:r>
    </w:p>
    <w:p>
      <w:pPr>
        <w:spacing w:line="460" w:lineRule="exact"/>
        <w:jc w:val="left"/>
        <w:rPr>
          <w:sz w:val="24"/>
          <w:szCs w:val="24"/>
        </w:rPr>
      </w:pPr>
      <w:r>
        <w:rPr>
          <w:sz w:val="24"/>
          <w:szCs w:val="24"/>
        </w:rPr>
        <w:t>1</w:t>
      </w:r>
      <w:r>
        <w:rPr>
          <w:rFonts w:hint="eastAsia"/>
          <w:sz w:val="24"/>
          <w:szCs w:val="24"/>
        </w:rPr>
        <w:t>、托叉座一对</w:t>
      </w:r>
    </w:p>
    <w:p>
      <w:pPr>
        <w:spacing w:line="460" w:lineRule="exact"/>
        <w:jc w:val="left"/>
        <w:rPr>
          <w:sz w:val="24"/>
          <w:szCs w:val="24"/>
        </w:rPr>
      </w:pPr>
      <w:r>
        <w:rPr>
          <w:sz w:val="24"/>
          <w:szCs w:val="24"/>
        </w:rPr>
        <w:t>2</w:t>
      </w:r>
      <w:r>
        <w:rPr>
          <w:rFonts w:hint="eastAsia"/>
          <w:sz w:val="24"/>
          <w:szCs w:val="24"/>
        </w:rPr>
        <w:t>、托叉一对</w:t>
      </w:r>
    </w:p>
    <w:p>
      <w:pPr>
        <w:spacing w:line="460" w:lineRule="exact"/>
        <w:jc w:val="left"/>
        <w:rPr>
          <w:sz w:val="24"/>
          <w:szCs w:val="24"/>
        </w:rPr>
      </w:pPr>
      <w:r>
        <w:rPr>
          <w:sz w:val="24"/>
          <w:szCs w:val="24"/>
        </w:rPr>
        <w:t>3</w:t>
      </w:r>
      <w:r>
        <w:rPr>
          <w:rFonts w:hint="eastAsia"/>
          <w:sz w:val="24"/>
          <w:szCs w:val="24"/>
        </w:rPr>
        <w:t>、托车抱胎机构一对</w:t>
      </w:r>
    </w:p>
    <w:p>
      <w:pPr>
        <w:spacing w:line="460" w:lineRule="exact"/>
        <w:jc w:val="left"/>
        <w:rPr>
          <w:sz w:val="24"/>
          <w:szCs w:val="24"/>
        </w:rPr>
      </w:pPr>
      <w:r>
        <w:rPr>
          <w:sz w:val="24"/>
          <w:szCs w:val="24"/>
        </w:rPr>
        <w:t>4</w:t>
      </w:r>
      <w:r>
        <w:rPr>
          <w:rFonts w:hint="eastAsia"/>
          <w:sz w:val="24"/>
          <w:szCs w:val="24"/>
        </w:rPr>
        <w:t>、链带总成共七套（包含链钩）</w:t>
      </w:r>
    </w:p>
    <w:p>
      <w:pPr>
        <w:spacing w:line="460" w:lineRule="exact"/>
        <w:jc w:val="left"/>
        <w:rPr>
          <w:sz w:val="24"/>
          <w:szCs w:val="24"/>
        </w:rPr>
      </w:pPr>
      <w:r>
        <w:rPr>
          <w:sz w:val="24"/>
          <w:szCs w:val="24"/>
        </w:rPr>
        <w:t>5</w:t>
      </w:r>
      <w:r>
        <w:rPr>
          <w:rFonts w:hint="eastAsia"/>
          <w:sz w:val="24"/>
          <w:szCs w:val="24"/>
        </w:rPr>
        <w:t>、</w:t>
      </w:r>
      <w:r>
        <w:rPr>
          <w:sz w:val="24"/>
          <w:szCs w:val="24"/>
        </w:rPr>
        <w:t>LED</w:t>
      </w:r>
      <w:r>
        <w:rPr>
          <w:rFonts w:hint="eastAsia"/>
          <w:sz w:val="24"/>
          <w:szCs w:val="24"/>
        </w:rPr>
        <w:t>红黄蓝警灯警报器</w:t>
      </w:r>
    </w:p>
    <w:p>
      <w:pPr>
        <w:spacing w:line="460" w:lineRule="exact"/>
        <w:jc w:val="left"/>
        <w:rPr>
          <w:sz w:val="24"/>
          <w:szCs w:val="24"/>
        </w:rPr>
      </w:pPr>
      <w:r>
        <w:rPr>
          <w:sz w:val="24"/>
          <w:szCs w:val="24"/>
        </w:rPr>
        <w:t>6</w:t>
      </w:r>
      <w:r>
        <w:rPr>
          <w:rFonts w:hint="eastAsia"/>
          <w:sz w:val="24"/>
          <w:szCs w:val="24"/>
        </w:rPr>
        <w:t>、倒车后视屏</w:t>
      </w:r>
    </w:p>
    <w:p>
      <w:pPr>
        <w:spacing w:line="460" w:lineRule="exact"/>
        <w:jc w:val="left"/>
        <w:rPr>
          <w:sz w:val="24"/>
          <w:szCs w:val="24"/>
        </w:rPr>
      </w:pPr>
      <w:r>
        <w:rPr>
          <w:sz w:val="24"/>
          <w:szCs w:val="24"/>
        </w:rPr>
        <w:t>7</w:t>
      </w:r>
      <w:r>
        <w:rPr>
          <w:rFonts w:hint="eastAsia"/>
          <w:sz w:val="24"/>
          <w:szCs w:val="24"/>
        </w:rPr>
        <w:t>、不锈钢洗涤水箱</w:t>
      </w:r>
    </w:p>
    <w:p>
      <w:pPr>
        <w:spacing w:line="460" w:lineRule="exact"/>
        <w:jc w:val="left"/>
        <w:rPr>
          <w:sz w:val="24"/>
          <w:szCs w:val="24"/>
        </w:rPr>
      </w:pPr>
      <w:r>
        <w:rPr>
          <w:sz w:val="24"/>
          <w:szCs w:val="24"/>
        </w:rPr>
        <w:t>8</w:t>
      </w:r>
      <w:r>
        <w:rPr>
          <w:rFonts w:hint="eastAsia"/>
          <w:sz w:val="24"/>
          <w:szCs w:val="24"/>
        </w:rPr>
        <w:t>、限位器</w:t>
      </w:r>
    </w:p>
    <w:p>
      <w:pPr>
        <w:spacing w:line="460" w:lineRule="exact"/>
        <w:jc w:val="left"/>
        <w:rPr>
          <w:sz w:val="24"/>
          <w:szCs w:val="24"/>
        </w:rPr>
      </w:pPr>
      <w:r>
        <w:rPr>
          <w:sz w:val="24"/>
          <w:szCs w:val="24"/>
        </w:rPr>
        <w:t>9</w:t>
      </w:r>
      <w:r>
        <w:rPr>
          <w:rFonts w:hint="eastAsia"/>
          <w:sz w:val="24"/>
          <w:szCs w:val="24"/>
        </w:rPr>
        <w:t>、三层滑轮</w:t>
      </w:r>
    </w:p>
    <w:p>
      <w:pPr>
        <w:spacing w:line="460" w:lineRule="exact"/>
        <w:jc w:val="left"/>
        <w:rPr>
          <w:sz w:val="24"/>
          <w:szCs w:val="24"/>
        </w:rPr>
      </w:pPr>
      <w:r>
        <w:rPr>
          <w:sz w:val="24"/>
          <w:szCs w:val="24"/>
        </w:rPr>
        <w:t>10</w:t>
      </w:r>
      <w:r>
        <w:rPr>
          <w:rFonts w:hint="eastAsia"/>
          <w:sz w:val="24"/>
          <w:szCs w:val="24"/>
        </w:rPr>
        <w:t>、辅助轮两套</w:t>
      </w:r>
    </w:p>
    <w:p>
      <w:pPr>
        <w:spacing w:line="460" w:lineRule="exact"/>
        <w:jc w:val="left"/>
        <w:rPr>
          <w:rFonts w:hint="eastAsia"/>
          <w:sz w:val="24"/>
          <w:szCs w:val="24"/>
        </w:rPr>
      </w:pPr>
      <w:r>
        <w:rPr>
          <w:sz w:val="24"/>
          <w:szCs w:val="24"/>
        </w:rPr>
        <w:t>11</w:t>
      </w:r>
      <w:r>
        <w:rPr>
          <w:rFonts w:hint="eastAsia"/>
          <w:sz w:val="24"/>
          <w:szCs w:val="24"/>
        </w:rPr>
        <w:t>、液压系统无线遥控器</w:t>
      </w:r>
    </w:p>
    <w:p>
      <w:pPr>
        <w:pStyle w:val="2"/>
      </w:pPr>
    </w:p>
    <w:p>
      <w:pPr>
        <w:spacing w:line="460" w:lineRule="exact"/>
        <w:jc w:val="left"/>
        <w:rPr>
          <w:b/>
          <w:bCs/>
          <w:sz w:val="24"/>
          <w:szCs w:val="24"/>
        </w:rPr>
      </w:pPr>
      <w:r>
        <w:rPr>
          <w:rFonts w:hint="eastAsia" w:ascii="宋体" w:hAnsi="宋体"/>
          <w:szCs w:val="21"/>
        </w:rPr>
        <w:t>★</w:t>
      </w:r>
      <w:r>
        <w:rPr>
          <w:rFonts w:hint="eastAsia"/>
          <w:b/>
          <w:bCs/>
          <w:sz w:val="24"/>
          <w:szCs w:val="24"/>
        </w:rPr>
        <w:t>保险及其他</w:t>
      </w:r>
    </w:p>
    <w:p>
      <w:pPr>
        <w:spacing w:line="460" w:lineRule="exact"/>
        <w:jc w:val="left"/>
        <w:rPr>
          <w:b/>
          <w:bCs/>
          <w:sz w:val="24"/>
          <w:szCs w:val="24"/>
        </w:rPr>
      </w:pPr>
      <w:r>
        <w:rPr>
          <w:rFonts w:hint="eastAsia"/>
          <w:sz w:val="24"/>
          <w:szCs w:val="24"/>
        </w:rPr>
        <w:t>交强险及商业保险（含车损险（≥车价）</w:t>
      </w:r>
      <w:r>
        <w:rPr>
          <w:sz w:val="24"/>
          <w:szCs w:val="24"/>
        </w:rPr>
        <w:t>,</w:t>
      </w:r>
      <w:r>
        <w:rPr>
          <w:rFonts w:hint="eastAsia"/>
          <w:sz w:val="24"/>
          <w:szCs w:val="24"/>
        </w:rPr>
        <w:t>第三者责任险</w:t>
      </w:r>
      <w:r>
        <w:rPr>
          <w:sz w:val="24"/>
          <w:szCs w:val="24"/>
        </w:rPr>
        <w:t>(100</w:t>
      </w:r>
      <w:r>
        <w:rPr>
          <w:rFonts w:hint="eastAsia"/>
          <w:sz w:val="24"/>
          <w:szCs w:val="24"/>
        </w:rPr>
        <w:t>万元</w:t>
      </w:r>
      <w:r>
        <w:rPr>
          <w:sz w:val="24"/>
          <w:szCs w:val="24"/>
        </w:rPr>
        <w:t>),</w:t>
      </w:r>
      <w:r>
        <w:rPr>
          <w:rFonts w:hint="eastAsia"/>
          <w:sz w:val="24"/>
          <w:szCs w:val="24"/>
        </w:rPr>
        <w:t>附加自燃险、人员险</w:t>
      </w:r>
      <w:r>
        <w:rPr>
          <w:sz w:val="24"/>
          <w:szCs w:val="24"/>
        </w:rPr>
        <w:t xml:space="preserve">10 </w:t>
      </w:r>
      <w:r>
        <w:rPr>
          <w:rFonts w:hint="eastAsia"/>
          <w:sz w:val="24"/>
          <w:szCs w:val="24"/>
        </w:rPr>
        <w:t>万元</w:t>
      </w:r>
      <w:r>
        <w:rPr>
          <w:sz w:val="24"/>
          <w:szCs w:val="24"/>
        </w:rPr>
        <w:t>/</w:t>
      </w:r>
      <w:r>
        <w:rPr>
          <w:rFonts w:hint="eastAsia"/>
          <w:sz w:val="24"/>
          <w:szCs w:val="24"/>
        </w:rPr>
        <w:t>人×座位数、不计免赔特约）和车辆购置附加、检测、排污、照相、上牌等所有费用加消费税。</w:t>
      </w:r>
      <w:r>
        <w:rPr>
          <w:b/>
          <w:bCs/>
          <w:sz w:val="24"/>
          <w:szCs w:val="24"/>
        </w:rPr>
        <w:t xml:space="preserve"> </w:t>
      </w:r>
    </w:p>
    <w:p>
      <w:pPr>
        <w:pStyle w:val="3"/>
        <w:rPr>
          <w:rFonts w:ascii="Times New Roman" w:hAnsi="Times New Roman" w:cs="Times New Roman"/>
          <w:szCs w:val="21"/>
        </w:rPr>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ascii="宋体" w:hAnsi="宋体"/>
          <w:szCs w:val="21"/>
        </w:rPr>
        <w:t>1</w:t>
      </w:r>
      <w:r>
        <w:rPr>
          <w:rFonts w:hint="eastAsia" w:ascii="宋体" w:hAnsi="宋体"/>
          <w:szCs w:val="21"/>
        </w:rPr>
        <w:t>、</w:t>
      </w:r>
      <w:r>
        <w:rPr>
          <w:rFonts w:hAnsi="宋体"/>
          <w:szCs w:val="21"/>
        </w:rPr>
        <w:t>本</w:t>
      </w:r>
      <w:r>
        <w:rPr>
          <w:rFonts w:hint="eastAsia" w:hAnsi="宋体"/>
          <w:szCs w:val="21"/>
        </w:rPr>
        <w:t>货物需求</w:t>
      </w:r>
      <w:r>
        <w:rPr>
          <w:rFonts w:hAnsi="宋体"/>
          <w:szCs w:val="21"/>
        </w:rPr>
        <w:t>一览表中</w:t>
      </w:r>
      <w:r>
        <w:rPr>
          <w:rFonts w:hint="eastAsia" w:ascii="宋体" w:hAnsi="宋体"/>
          <w:szCs w:val="21"/>
        </w:rPr>
        <w:t>，凡在“</w:t>
      </w:r>
      <w:r>
        <w:rPr>
          <w:rFonts w:ascii="宋体" w:hAnsi="宋体"/>
          <w:szCs w:val="21"/>
        </w:rPr>
        <w:t>技术</w:t>
      </w:r>
      <w:r>
        <w:rPr>
          <w:rFonts w:hint="eastAsia" w:ascii="宋体" w:hAnsi="宋体"/>
          <w:szCs w:val="21"/>
        </w:rPr>
        <w:t>指标</w:t>
      </w:r>
      <w:r>
        <w:rPr>
          <w:rFonts w:ascii="宋体" w:hAnsi="宋体"/>
          <w:szCs w:val="21"/>
        </w:rPr>
        <w:t>要求</w:t>
      </w:r>
      <w:r>
        <w:rPr>
          <w:rFonts w:hint="eastAsia" w:ascii="宋体" w:hAnsi="宋体"/>
          <w:szCs w:val="21"/>
        </w:rPr>
        <w:t>”中列有的技术指标要求，投标人均需完全响应(即满足或优于)</w:t>
      </w:r>
      <w:r>
        <w:rPr>
          <w:rFonts w:hint="eastAsia" w:ascii="Times New Roman" w:hAnsi="Times New Roman" w:eastAsia="宋体" w:cs="Times New Roman"/>
          <w:szCs w:val="21"/>
        </w:rPr>
        <w:t xml:space="preserve"> 。</w:t>
      </w:r>
    </w:p>
    <w:p>
      <w:pPr>
        <w:adjustRightInd w:val="0"/>
        <w:spacing w:line="340" w:lineRule="exact"/>
        <w:ind w:left="6" w:leftChars="3" w:firstLine="420" w:firstLineChars="200"/>
        <w:rPr>
          <w:rFonts w:ascii="宋体" w:hAnsi="宋体"/>
          <w:szCs w:val="21"/>
        </w:rPr>
      </w:pPr>
      <w:r>
        <w:rPr>
          <w:rFonts w:hint="eastAsia" w:ascii="宋体" w:hAnsi="宋体"/>
          <w:szCs w:val="21"/>
        </w:rPr>
        <w:t>2、本货物需求一览表中标注★号的内容为评标的实质性要求和条件，投标人必须完全响应，投标人有一项不满足的，其投标将被否决。未标注★号的内容为一般技术指标,不作为评标标准，</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3125"/>
      <w:bookmarkStart w:id="80" w:name="_Toc27869"/>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w:t>
      </w:r>
      <w:r>
        <w:rPr>
          <w:rFonts w:hint="eastAsia" w:ascii="宋体" w:hAnsi="宋体" w:cs="方正小标宋简体"/>
          <w:bCs/>
          <w:szCs w:val="21"/>
          <w:lang w:eastAsia="zh-CN"/>
        </w:rPr>
        <w:t>家规定</w:t>
      </w:r>
      <w:r>
        <w:rPr>
          <w:rFonts w:hint="eastAsia" w:ascii="宋体" w:hAnsi="宋体" w:cs="方正小标宋简体"/>
          <w:bCs/>
          <w:szCs w:val="21"/>
        </w:rPr>
        <w:t>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1.14车辆交付为整车，含出厂标准配置和厂家选装配置（若买方要求且出厂不含）及特殊要求配置（若买方要求且厂家没有时可另购加装），所交付车辆制造日期必须为</w:t>
      </w:r>
      <w:r>
        <w:rPr>
          <w:rFonts w:hint="eastAsia" w:ascii="宋体" w:hAnsi="宋体" w:cs="方正小标宋简体"/>
          <w:bCs/>
          <w:szCs w:val="21"/>
          <w:lang w:eastAsia="zh-CN"/>
        </w:rPr>
        <w:t>今年产品</w:t>
      </w:r>
      <w:r>
        <w:rPr>
          <w:rFonts w:hint="eastAsia" w:ascii="宋体" w:hAnsi="宋体" w:cs="方正小标宋简体"/>
          <w:bCs/>
          <w:szCs w:val="21"/>
        </w:rPr>
        <w:t>。</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5299"/>
      <w:bookmarkStart w:id="82" w:name="_Toc28261"/>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2.2在改装中，对底盘的主要结构不得进行伤害性改动，整车的动力性、安全性、经济性、操纵性能及环保性能等主要技术指标在同比条件下不得低于原底盘的相应指标。</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1</w:t>
      </w:r>
      <w:r>
        <w:rPr>
          <w:rFonts w:hint="eastAsia" w:ascii="宋体" w:hAnsi="宋体" w:cs="方正小标宋简体"/>
          <w:bCs/>
          <w:szCs w:val="21"/>
        </w:rPr>
        <w:t>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2</w:t>
      </w:r>
      <w:r>
        <w:rPr>
          <w:rFonts w:hint="eastAsia" w:ascii="宋体" w:hAnsi="宋体" w:cs="方正小标宋简体"/>
          <w:bCs/>
          <w:szCs w:val="21"/>
        </w:rPr>
        <w:t>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3</w:t>
      </w:r>
      <w:r>
        <w:rPr>
          <w:rFonts w:hint="eastAsia" w:ascii="宋体" w:hAnsi="宋体" w:cs="方正小标宋简体"/>
          <w:bCs/>
          <w:szCs w:val="21"/>
        </w:rPr>
        <w:t>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4</w:t>
      </w:r>
      <w:r>
        <w:rPr>
          <w:rFonts w:hint="eastAsia" w:ascii="宋体" w:hAnsi="宋体" w:cs="方正小标宋简体"/>
          <w:bCs/>
          <w:szCs w:val="21"/>
        </w:rPr>
        <w:t>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5</w:t>
      </w:r>
      <w:r>
        <w:rPr>
          <w:rFonts w:hint="eastAsia" w:ascii="宋体" w:hAnsi="宋体" w:cs="方正小标宋简体"/>
          <w:bCs/>
          <w:szCs w:val="21"/>
        </w:rPr>
        <w:t>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6</w:t>
      </w:r>
      <w:r>
        <w:rPr>
          <w:rFonts w:hint="eastAsia" w:ascii="宋体" w:hAnsi="宋体" w:cs="方正小标宋简体"/>
          <w:bCs/>
          <w:szCs w:val="21"/>
        </w:rPr>
        <w:t>提供到货天数：合同签订后</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123"/>
      <w:bookmarkStart w:id="84" w:name="_Toc29210"/>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hint="eastAsia"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3"/>
        <w:rPr>
          <w:rFonts w:hint="eastAsia" w:ascii="宋体" w:hAnsi="宋体" w:cs="方正小标宋简体"/>
          <w:bCs/>
          <w:szCs w:val="21"/>
        </w:rPr>
      </w:pPr>
    </w:p>
    <w:p>
      <w:pPr>
        <w:pStyle w:val="11"/>
        <w:numPr>
          <w:ilvl w:val="0"/>
          <w:numId w:val="5"/>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509"/>
        <w:gridCol w:w="896"/>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509" w:type="dxa"/>
            <w:vAlign w:val="center"/>
          </w:tcPr>
          <w:p>
            <w:pPr>
              <w:jc w:val="center"/>
              <w:rPr>
                <w:sz w:val="30"/>
                <w:szCs w:val="30"/>
              </w:rPr>
            </w:pPr>
            <w:r>
              <w:rPr>
                <w:rFonts w:hint="eastAsia"/>
                <w:sz w:val="30"/>
                <w:szCs w:val="30"/>
              </w:rPr>
              <w:t>名称</w:t>
            </w:r>
          </w:p>
        </w:tc>
        <w:tc>
          <w:tcPr>
            <w:tcW w:w="896"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509" w:type="dxa"/>
            <w:vAlign w:val="center"/>
          </w:tcPr>
          <w:p>
            <w:pPr>
              <w:widowControl/>
              <w:jc w:val="center"/>
              <w:textAlignment w:val="center"/>
              <w:rPr>
                <w:rFonts w:ascii="宋体" w:hAnsi="宋体" w:cs="宋体"/>
                <w:color w:val="FF0000"/>
                <w:sz w:val="24"/>
              </w:rPr>
            </w:pPr>
            <w:r>
              <w:rPr>
                <w:rFonts w:hint="eastAsia" w:ascii="宋体" w:hAnsi="宋体" w:eastAsia="宋体" w:cs="宋体"/>
                <w:b w:val="0"/>
                <w:bCs/>
                <w:sz w:val="24"/>
                <w:szCs w:val="24"/>
              </w:rPr>
              <w:t>5吨</w:t>
            </w:r>
            <w:r>
              <w:rPr>
                <w:rFonts w:hint="eastAsia" w:ascii="宋体" w:hAnsi="宋体" w:eastAsia="宋体" w:cs="宋体"/>
                <w:b w:val="0"/>
                <w:bCs/>
                <w:color w:val="auto"/>
                <w:sz w:val="24"/>
                <w:szCs w:val="24"/>
              </w:rPr>
              <w:t>平板型</w:t>
            </w:r>
            <w:r>
              <w:rPr>
                <w:rFonts w:hint="eastAsia" w:ascii="宋体" w:hAnsi="宋体" w:eastAsia="宋体" w:cs="宋体"/>
                <w:b w:val="0"/>
                <w:bCs/>
                <w:sz w:val="24"/>
                <w:szCs w:val="24"/>
              </w:rPr>
              <w:t>清障车</w:t>
            </w: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5" w:name="_Toc9834_WPSOffice_Level1"/>
          </w:p>
        </w:tc>
        <w:tc>
          <w:tcPr>
            <w:tcW w:w="2509" w:type="dxa"/>
            <w:vAlign w:val="center"/>
          </w:tcPr>
          <w:p>
            <w:pPr>
              <w:widowControl/>
              <w:jc w:val="center"/>
              <w:textAlignment w:val="center"/>
              <w:rPr>
                <w:rFonts w:ascii="宋体" w:hAnsi="宋体" w:eastAsia="宋体" w:cs="宋体"/>
                <w:sz w:val="24"/>
              </w:rPr>
            </w:pP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年月日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27403_WPSOffice_Level1"/>
      <w:bookmarkStart w:id="125" w:name="_Toc32648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3"/>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3"/>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991"/>
        <w:gridCol w:w="1050"/>
        <w:gridCol w:w="1035"/>
        <w:gridCol w:w="1170"/>
        <w:gridCol w:w="1095"/>
        <w:gridCol w:w="10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991" w:type="dxa"/>
            <w:vAlign w:val="center"/>
          </w:tcPr>
          <w:p>
            <w:pPr>
              <w:jc w:val="center"/>
              <w:rPr>
                <w:sz w:val="30"/>
                <w:szCs w:val="30"/>
              </w:rPr>
            </w:pPr>
            <w:r>
              <w:rPr>
                <w:rFonts w:hint="eastAsia"/>
                <w:sz w:val="30"/>
                <w:szCs w:val="30"/>
              </w:rPr>
              <w:t>品牌型号</w:t>
            </w:r>
          </w:p>
        </w:tc>
        <w:tc>
          <w:tcPr>
            <w:tcW w:w="1050" w:type="dxa"/>
            <w:vAlign w:val="center"/>
          </w:tcPr>
          <w:p>
            <w:pPr>
              <w:jc w:val="center"/>
              <w:rPr>
                <w:rFonts w:hint="eastAsia" w:eastAsiaTheme="minorEastAsia"/>
                <w:sz w:val="30"/>
                <w:szCs w:val="30"/>
                <w:lang w:eastAsia="zh-CN"/>
              </w:rPr>
            </w:pPr>
            <w:r>
              <w:rPr>
                <w:rFonts w:hint="eastAsia"/>
                <w:sz w:val="30"/>
                <w:szCs w:val="30"/>
                <w:lang w:eastAsia="zh-CN"/>
              </w:rPr>
              <w:t>单价</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保险</w:t>
            </w:r>
          </w:p>
        </w:tc>
        <w:tc>
          <w:tcPr>
            <w:tcW w:w="1170" w:type="dxa"/>
            <w:vAlign w:val="center"/>
          </w:tcPr>
          <w:p>
            <w:pPr>
              <w:jc w:val="center"/>
              <w:rPr>
                <w:rFonts w:hint="eastAsia" w:eastAsiaTheme="minorEastAsia"/>
                <w:sz w:val="30"/>
                <w:szCs w:val="30"/>
                <w:lang w:eastAsia="zh-CN"/>
              </w:rPr>
            </w:pPr>
            <w:r>
              <w:rPr>
                <w:rFonts w:hint="eastAsia"/>
                <w:sz w:val="30"/>
                <w:szCs w:val="30"/>
                <w:lang w:eastAsia="zh-CN"/>
              </w:rPr>
              <w:t>运输费</w:t>
            </w:r>
          </w:p>
        </w:tc>
        <w:tc>
          <w:tcPr>
            <w:tcW w:w="1095" w:type="dxa"/>
            <w:vAlign w:val="center"/>
          </w:tcPr>
          <w:p>
            <w:pPr>
              <w:jc w:val="center"/>
              <w:rPr>
                <w:rFonts w:hint="eastAsia" w:eastAsiaTheme="minorEastAsia"/>
                <w:sz w:val="30"/>
                <w:szCs w:val="30"/>
                <w:lang w:eastAsia="zh-CN"/>
              </w:rPr>
            </w:pPr>
            <w:r>
              <w:rPr>
                <w:rFonts w:hint="eastAsia"/>
                <w:sz w:val="30"/>
                <w:szCs w:val="30"/>
                <w:lang w:eastAsia="zh-CN"/>
              </w:rPr>
              <w:t>检测</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增值税</w:t>
            </w:r>
          </w:p>
        </w:tc>
        <w:tc>
          <w:tcPr>
            <w:tcW w:w="1425"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991" w:type="dxa"/>
            <w:vAlign w:val="center"/>
          </w:tcPr>
          <w:p>
            <w:pPr>
              <w:spacing w:before="100" w:beforeAutospacing="1" w:after="100" w:afterAutospacing="1" w:line="360" w:lineRule="auto"/>
              <w:jc w:val="center"/>
              <w:rPr>
                <w:sz w:val="28"/>
                <w:szCs w:val="28"/>
              </w:rPr>
            </w:pPr>
          </w:p>
        </w:tc>
        <w:tc>
          <w:tcPr>
            <w:tcW w:w="1050" w:type="dxa"/>
            <w:vAlign w:val="center"/>
          </w:tcPr>
          <w:p>
            <w:pPr>
              <w:jc w:val="center"/>
              <w:rPr>
                <w:sz w:val="30"/>
                <w:szCs w:val="30"/>
              </w:rPr>
            </w:pPr>
          </w:p>
        </w:tc>
        <w:tc>
          <w:tcPr>
            <w:tcW w:w="1035" w:type="dxa"/>
            <w:vAlign w:val="center"/>
          </w:tcPr>
          <w:p>
            <w:pPr>
              <w:jc w:val="center"/>
              <w:rPr>
                <w:sz w:val="30"/>
                <w:szCs w:val="30"/>
              </w:rPr>
            </w:pPr>
          </w:p>
        </w:tc>
        <w:tc>
          <w:tcPr>
            <w:tcW w:w="1170" w:type="dxa"/>
            <w:vAlign w:val="center"/>
          </w:tcPr>
          <w:p>
            <w:pPr>
              <w:jc w:val="center"/>
              <w:rPr>
                <w:sz w:val="30"/>
                <w:szCs w:val="30"/>
              </w:rPr>
            </w:pPr>
          </w:p>
        </w:tc>
        <w:tc>
          <w:tcPr>
            <w:tcW w:w="1095" w:type="dxa"/>
            <w:vAlign w:val="center"/>
          </w:tcPr>
          <w:p>
            <w:pPr>
              <w:jc w:val="center"/>
              <w:rPr>
                <w:sz w:val="30"/>
                <w:szCs w:val="30"/>
              </w:rPr>
            </w:pPr>
          </w:p>
        </w:tc>
        <w:tc>
          <w:tcPr>
            <w:tcW w:w="1035" w:type="dxa"/>
            <w:vAlign w:val="center"/>
          </w:tcPr>
          <w:p>
            <w:pPr>
              <w:jc w:val="center"/>
              <w:rPr>
                <w:sz w:val="30"/>
                <w:szCs w:val="30"/>
              </w:rPr>
            </w:pPr>
          </w:p>
        </w:tc>
        <w:tc>
          <w:tcPr>
            <w:tcW w:w="142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376" w:type="dxa"/>
            <w:gridSpan w:val="6"/>
            <w:vAlign w:val="center"/>
          </w:tcPr>
          <w:p>
            <w:pPr>
              <w:rPr>
                <w:rFonts w:hint="eastAsia"/>
                <w:sz w:val="30"/>
                <w:szCs w:val="30"/>
              </w:rPr>
            </w:pPr>
            <w:r>
              <w:rPr>
                <w:rFonts w:hint="eastAsia"/>
                <w:sz w:val="30"/>
                <w:szCs w:val="30"/>
              </w:rPr>
              <w:t>大写金额：</w:t>
            </w:r>
          </w:p>
        </w:tc>
        <w:tc>
          <w:tcPr>
            <w:tcW w:w="1425" w:type="dxa"/>
            <w:vAlign w:val="center"/>
          </w:tcPr>
          <w:p>
            <w:pPr>
              <w:rPr>
                <w:sz w:val="30"/>
                <w:szCs w:val="30"/>
              </w:rPr>
            </w:pPr>
            <w:r>
              <w:rPr>
                <w:rFonts w:hint="eastAsia"/>
                <w:sz w:val="30"/>
                <w:szCs w:val="30"/>
              </w:rPr>
              <w:t>小写：</w:t>
            </w:r>
          </w:p>
        </w:tc>
      </w:tr>
    </w:tbl>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val="en-US" w:eastAsia="zh-CN"/>
        </w:rPr>
        <w:t>报价为含税价，税率为13%增值税专用发票。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3"/>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12019_WPSOffice_Level1"/>
      <w:bookmarkStart w:id="166" w:name="_Toc30712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3"/>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3"/>
        <w:jc w:val="right"/>
        <w:rPr>
          <w:u w:val="single"/>
        </w:rPr>
      </w:pPr>
      <w:r>
        <w:rPr>
          <w:rFonts w:ascii="Times New Roman" w:hAnsi="Times New Roman" w:cs="Times New Roman"/>
          <w:sz w:val="24"/>
        </w:rPr>
        <w:t>年月日</w:t>
      </w:r>
    </w:p>
    <w:p>
      <w:pPr>
        <w:pStyle w:val="3"/>
      </w:pPr>
    </w:p>
    <w:p>
      <w:pPr>
        <w:pStyle w:val="3"/>
        <w:spacing w:line="440" w:lineRule="exact"/>
        <w:rPr>
          <w:rFonts w:ascii="Times New Roman" w:hAnsi="Times New Roman" w:cs="Times New Roman"/>
          <w:sz w:val="24"/>
        </w:rPr>
      </w:pPr>
    </w:p>
    <w:p>
      <w:pPr>
        <w:spacing w:line="400" w:lineRule="atLeast"/>
      </w:pPr>
    </w:p>
    <w:p>
      <w:pPr>
        <w:pStyle w:val="3"/>
      </w:pPr>
    </w:p>
    <w:p>
      <w:pPr>
        <w:pStyle w:val="3"/>
      </w:pPr>
    </w:p>
    <w:p>
      <w:pPr>
        <w:pStyle w:val="3"/>
      </w:pPr>
    </w:p>
    <w:p>
      <w:pPr>
        <w:pStyle w:val="3"/>
      </w:pPr>
    </w:p>
    <w:p>
      <w:pPr>
        <w:pStyle w:val="3"/>
      </w:pPr>
    </w:p>
    <w:p>
      <w:pPr>
        <w:pStyle w:val="3"/>
      </w:pPr>
    </w:p>
    <w:p>
      <w:pPr>
        <w:pStyle w:val="3"/>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049"/>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tcPr>
          <w:p>
            <w:pPr>
              <w:pStyle w:val="37"/>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3049" w:type="dxa"/>
          </w:tcPr>
          <w:p>
            <w:pPr>
              <w:pStyle w:val="37"/>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技术性能指标要求</w:t>
            </w:r>
          </w:p>
        </w:tc>
        <w:tc>
          <w:tcPr>
            <w:tcW w:w="2094" w:type="dxa"/>
          </w:tcPr>
          <w:p>
            <w:pPr>
              <w:pStyle w:val="37"/>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卖方响应</w:t>
            </w:r>
          </w:p>
        </w:tc>
        <w:tc>
          <w:tcPr>
            <w:tcW w:w="2094" w:type="dxa"/>
          </w:tcPr>
          <w:p>
            <w:pPr>
              <w:pStyle w:val="37"/>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restart"/>
            <w:vAlign w:val="center"/>
          </w:tcPr>
          <w:p>
            <w:pPr>
              <w:widowControl/>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主要参数要求</w:t>
            </w: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4" w:type="dxa"/>
            <w:vMerge w:val="restart"/>
            <w:vAlign w:val="center"/>
          </w:tcPr>
          <w:p>
            <w:pPr>
              <w:pStyle w:val="37"/>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其它参数要求</w:t>
            </w:r>
          </w:p>
        </w:tc>
        <w:tc>
          <w:tcPr>
            <w:tcW w:w="3049" w:type="dxa"/>
            <w:vAlign w:val="center"/>
          </w:tcPr>
          <w:p>
            <w:pPr>
              <w:pStyle w:val="37"/>
              <w:numPr>
                <w:ilvl w:val="0"/>
                <w:numId w:val="0"/>
              </w:numPr>
              <w:jc w:val="both"/>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restart"/>
          </w:tcPr>
          <w:p>
            <w:pPr>
              <w:pStyle w:val="37"/>
              <w:numPr>
                <w:ilvl w:val="0"/>
                <w:numId w:val="0"/>
              </w:numPr>
              <w:rPr>
                <w:rFonts w:hint="eastAsia" w:ascii="宋体" w:hAnsi="宋体" w:eastAsia="宋体" w:cs="宋体"/>
                <w:sz w:val="21"/>
                <w:szCs w:val="21"/>
                <w:vertAlign w:val="baseline"/>
                <w:lang w:val="en-US" w:eastAsia="zh-CN"/>
              </w:rPr>
            </w:pPr>
          </w:p>
          <w:p>
            <w:pPr>
              <w:pStyle w:val="37"/>
              <w:numPr>
                <w:ilvl w:val="0"/>
                <w:numId w:val="0"/>
              </w:numPr>
              <w:rPr>
                <w:rFonts w:hint="eastAsia" w:ascii="宋体" w:hAnsi="宋体" w:eastAsia="宋体" w:cs="宋体"/>
                <w:sz w:val="21"/>
                <w:szCs w:val="21"/>
                <w:vertAlign w:val="baseline"/>
                <w:lang w:val="en-US" w:eastAsia="zh-CN"/>
              </w:rPr>
            </w:pPr>
          </w:p>
          <w:p>
            <w:pPr>
              <w:pStyle w:val="37"/>
              <w:numPr>
                <w:ilvl w:val="0"/>
                <w:numId w:val="0"/>
              </w:numPr>
              <w:rPr>
                <w:rFonts w:hint="eastAsia" w:ascii="宋体" w:hAnsi="宋体" w:eastAsia="宋体" w:cs="宋体"/>
                <w:sz w:val="21"/>
                <w:szCs w:val="21"/>
                <w:vertAlign w:val="baseline"/>
                <w:lang w:val="en-US" w:eastAsia="zh-CN"/>
              </w:rPr>
            </w:pPr>
          </w:p>
          <w:p>
            <w:pPr>
              <w:pStyle w:val="37"/>
              <w:numPr>
                <w:ilvl w:val="0"/>
                <w:numId w:val="0"/>
              </w:numPr>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其他要求</w:t>
            </w: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bl>
    <w:p>
      <w:pPr>
        <w:pStyle w:val="3"/>
        <w:jc w:val="center"/>
        <w:rPr>
          <w:rFonts w:ascii="黑体" w:hAnsi="黑体" w:eastAsia="黑体" w:cs="黑体"/>
          <w:sz w:val="28"/>
          <w:szCs w:val="28"/>
        </w:rPr>
      </w:pPr>
    </w:p>
    <w:p>
      <w:pPr>
        <w:pStyle w:val="38"/>
        <w:spacing w:line="240" w:lineRule="auto"/>
        <w:ind w:firstLine="420"/>
        <w:rPr>
          <w:rFonts w:hint="eastAsia"/>
          <w:b/>
          <w:bCs/>
        </w:rPr>
      </w:pPr>
      <w:r>
        <w:rPr>
          <w:rFonts w:hint="eastAsia"/>
          <w:b/>
          <w:bCs/>
        </w:rPr>
        <w:t>对于</w:t>
      </w:r>
      <w:r>
        <w:rPr>
          <w:rFonts w:hint="eastAsia"/>
          <w:b/>
          <w:bCs/>
          <w:lang w:val="en-US" w:eastAsia="zh-CN"/>
        </w:rPr>
        <w:t>上</w:t>
      </w:r>
      <w:r>
        <w:rPr>
          <w:rFonts w:hint="eastAsia"/>
          <w:b/>
          <w:bCs/>
        </w:rPr>
        <w:t>表要求的响应度，请</w:t>
      </w:r>
      <w:r>
        <w:rPr>
          <w:rFonts w:hint="eastAsia"/>
          <w:b/>
          <w:bCs/>
          <w:lang w:eastAsia="zh-CN"/>
        </w:rPr>
        <w:t>供货商</w:t>
      </w:r>
      <w:r>
        <w:rPr>
          <w:rFonts w:hint="eastAsia"/>
          <w:b/>
          <w:bCs/>
        </w:rPr>
        <w:t>根据所投产品</w:t>
      </w:r>
      <w:r>
        <w:rPr>
          <w:rFonts w:hint="eastAsia"/>
          <w:b/>
          <w:bCs/>
          <w:lang w:eastAsia="zh-CN"/>
        </w:rPr>
        <w:t>自行添加</w:t>
      </w:r>
      <w:r>
        <w:rPr>
          <w:rFonts w:hint="eastAsia"/>
          <w:b/>
          <w:bCs/>
        </w:rPr>
        <w:t>参数指标，按“</w:t>
      </w:r>
      <w:r>
        <w:rPr>
          <w:rFonts w:hint="eastAsia"/>
          <w:b/>
          <w:bCs/>
          <w:lang w:eastAsia="zh-CN"/>
        </w:rPr>
        <w:t>响应</w:t>
      </w:r>
      <w:r>
        <w:rPr>
          <w:rFonts w:hint="eastAsia"/>
          <w:b/>
          <w:bCs/>
        </w:rPr>
        <w:t>”、“</w:t>
      </w:r>
      <w:r>
        <w:rPr>
          <w:rFonts w:hint="eastAsia"/>
          <w:b/>
          <w:bCs/>
          <w:lang w:eastAsia="zh-CN"/>
        </w:rPr>
        <w:t>不响应</w:t>
      </w:r>
      <w:r>
        <w:rPr>
          <w:rFonts w:hint="eastAsia"/>
          <w:b/>
          <w:bCs/>
        </w:rPr>
        <w:t>”</w:t>
      </w:r>
      <w:r>
        <w:rPr>
          <w:rFonts w:hint="eastAsia"/>
          <w:b/>
          <w:bCs/>
          <w:lang w:eastAsia="zh-CN"/>
        </w:rPr>
        <w:t>、“优于”</w:t>
      </w:r>
      <w:r>
        <w:rPr>
          <w:rFonts w:hint="eastAsia"/>
          <w:b/>
          <w:bCs/>
        </w:rPr>
        <w:t>进行逐项填写；投标人认为需要说明的，可以用文字表达。</w:t>
      </w:r>
    </w:p>
    <w:p>
      <w:pPr>
        <w:pStyle w:val="3"/>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3"/>
        <w:jc w:val="center"/>
        <w:rPr>
          <w:rFonts w:ascii="黑体" w:hAnsi="黑体" w:eastAsia="黑体" w:cs="黑体"/>
          <w:sz w:val="28"/>
          <w:szCs w:val="28"/>
        </w:rPr>
      </w:pPr>
    </w:p>
    <w:p>
      <w:pPr>
        <w:pStyle w:val="3"/>
        <w:jc w:val="both"/>
        <w:rPr>
          <w:rFonts w:ascii="黑体" w:hAnsi="黑体" w:eastAsia="黑体" w:cs="黑体"/>
          <w:sz w:val="28"/>
          <w:szCs w:val="28"/>
        </w:rPr>
      </w:pPr>
    </w:p>
    <w:p>
      <w:pPr>
        <w:pStyle w:val="3"/>
        <w:jc w:val="both"/>
        <w:rPr>
          <w:rFonts w:ascii="黑体" w:hAnsi="黑体" w:eastAsia="黑体" w:cs="黑体"/>
          <w:sz w:val="28"/>
          <w:szCs w:val="28"/>
        </w:rPr>
      </w:pPr>
    </w:p>
    <w:p>
      <w:pPr>
        <w:pStyle w:val="3"/>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承诺书及伴随服务</w:t>
      </w:r>
    </w:p>
    <w:p>
      <w:pPr>
        <w:numPr>
          <w:ilvl w:val="0"/>
          <w:numId w:val="0"/>
        </w:numPr>
        <w:adjustRightInd w:val="0"/>
        <w:snapToGrid w:val="0"/>
        <w:spacing w:line="48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（由</w:t>
      </w:r>
      <w:r>
        <w:rPr>
          <w:rFonts w:hint="eastAsia" w:ascii="宋体" w:hAnsi="宋体" w:eastAsia="宋体" w:cs="宋体"/>
          <w:lang w:eastAsia="zh-CN"/>
        </w:rPr>
        <w:t>供应商</w:t>
      </w:r>
      <w:r>
        <w:rPr>
          <w:rFonts w:hint="eastAsia" w:ascii="宋体" w:hAnsi="宋体" w:eastAsia="宋体" w:cs="宋体"/>
        </w:rPr>
        <w:t>对此次设备采购、供货、安装调试、信誉以及售后服务等方面作出承诺，并详细描述所提供的伴随服务）</w:t>
      </w: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0"/>
        </w:numPr>
        <w:jc w:val="both"/>
        <w:rPr>
          <w:rFonts w:ascii="黑体" w:hAnsi="黑体" w:eastAsia="黑体" w:cs="黑体"/>
          <w:sz w:val="28"/>
          <w:szCs w:val="28"/>
        </w:rPr>
      </w:pPr>
    </w:p>
    <w:p>
      <w:pPr>
        <w:pStyle w:val="3"/>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主要部件配置清单</w:t>
      </w:r>
    </w:p>
    <w:p>
      <w:pPr>
        <w:pStyle w:val="3"/>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hint="eastAsia"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3"/>
        <w:numPr>
          <w:ilvl w:val="0"/>
          <w:numId w:val="0"/>
        </w:numPr>
        <w:jc w:val="both"/>
        <w:rPr>
          <w:rFonts w:hint="eastAsia" w:ascii="宋体" w:hAnsi="宋体" w:eastAsia="宋体" w:cs="宋体"/>
          <w:color w:val="000000"/>
          <w:szCs w:val="28"/>
        </w:rPr>
      </w:pPr>
    </w:p>
    <w:p>
      <w:pPr>
        <w:pStyle w:val="3"/>
        <w:numPr>
          <w:ilvl w:val="0"/>
          <w:numId w:val="0"/>
        </w:numPr>
        <w:jc w:val="both"/>
        <w:rPr>
          <w:rFonts w:hint="eastAsia" w:ascii="宋体" w:hAnsi="宋体" w:eastAsia="宋体" w:cs="宋体"/>
          <w:color w:val="000000"/>
          <w:szCs w:val="28"/>
        </w:rPr>
      </w:pPr>
    </w:p>
    <w:p>
      <w:pPr>
        <w:pStyle w:val="3"/>
        <w:numPr>
          <w:ilvl w:val="0"/>
          <w:numId w:val="0"/>
        </w:numPr>
        <w:jc w:val="both"/>
        <w:rPr>
          <w:rFonts w:hint="eastAsia" w:ascii="宋体" w:hAnsi="宋体" w:eastAsia="宋体" w:cs="宋体"/>
          <w:color w:val="000000"/>
          <w:szCs w:val="28"/>
        </w:rPr>
      </w:pPr>
    </w:p>
    <w:p>
      <w:pPr>
        <w:pStyle w:val="3"/>
        <w:numPr>
          <w:ilvl w:val="0"/>
          <w:numId w:val="0"/>
        </w:numPr>
        <w:jc w:val="both"/>
        <w:rPr>
          <w:rFonts w:hint="eastAsia" w:ascii="宋体" w:hAnsi="宋体" w:eastAsia="宋体" w:cs="宋体"/>
          <w:color w:val="000000"/>
          <w:szCs w:val="28"/>
        </w:rPr>
      </w:pPr>
    </w:p>
    <w:p>
      <w:pPr>
        <w:pStyle w:val="3"/>
        <w:numPr>
          <w:ilvl w:val="0"/>
          <w:numId w:val="0"/>
        </w:numPr>
        <w:jc w:val="both"/>
        <w:rPr>
          <w:rFonts w:hint="eastAsia" w:ascii="宋体" w:hAnsi="宋体" w:eastAsia="宋体" w:cs="宋体"/>
          <w:color w:val="000000"/>
          <w:szCs w:val="28"/>
        </w:rPr>
      </w:pPr>
    </w:p>
    <w:p>
      <w:pPr>
        <w:pStyle w:val="3"/>
        <w:numPr>
          <w:ilvl w:val="0"/>
          <w:numId w:val="0"/>
        </w:numPr>
        <w:jc w:val="both"/>
        <w:rPr>
          <w:rFonts w:hint="eastAsia" w:ascii="宋体" w:hAnsi="宋体" w:eastAsia="宋体" w:cs="宋体"/>
          <w:color w:val="000000"/>
          <w:szCs w:val="28"/>
        </w:rPr>
      </w:pPr>
    </w:p>
    <w:p>
      <w:pPr>
        <w:pStyle w:val="3"/>
        <w:numPr>
          <w:ilvl w:val="0"/>
          <w:numId w:val="0"/>
        </w:numPr>
        <w:jc w:val="both"/>
        <w:rPr>
          <w:rFonts w:hint="eastAsia" w:ascii="宋体" w:hAnsi="宋体" w:eastAsia="宋体" w:cs="宋体"/>
          <w:color w:val="000000"/>
          <w:szCs w:val="28"/>
        </w:rPr>
      </w:pPr>
    </w:p>
    <w:p>
      <w:pPr>
        <w:pStyle w:val="3"/>
        <w:numPr>
          <w:ilvl w:val="0"/>
          <w:numId w:val="0"/>
        </w:numPr>
        <w:jc w:val="both"/>
        <w:rPr>
          <w:rFonts w:hint="eastAsia" w:ascii="宋体" w:hAnsi="宋体" w:eastAsia="宋体" w:cs="宋体"/>
          <w:color w:val="000000"/>
          <w:szCs w:val="28"/>
        </w:rPr>
      </w:pPr>
    </w:p>
    <w:p>
      <w:pPr>
        <w:pStyle w:val="3"/>
        <w:numPr>
          <w:ilvl w:val="0"/>
          <w:numId w:val="0"/>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备品备件清单</w:t>
      </w:r>
    </w:p>
    <w:p>
      <w:pPr>
        <w:pStyle w:val="3"/>
        <w:numPr>
          <w:ilvl w:val="0"/>
          <w:numId w:val="0"/>
        </w:numPr>
        <w:jc w:val="both"/>
        <w:rPr>
          <w:rFonts w:hint="eastAsia"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bl>
    <w:p>
      <w:pPr>
        <w:spacing w:line="400" w:lineRule="exact"/>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color w:val="000000"/>
          <w:szCs w:val="21"/>
        </w:rPr>
      </w:pPr>
    </w:p>
    <w:p>
      <w:pPr>
        <w:pStyle w:val="3"/>
        <w:numPr>
          <w:ilvl w:val="0"/>
          <w:numId w:val="0"/>
        </w:numPr>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专用工具清单</w:t>
      </w:r>
      <w:r>
        <w:rPr>
          <w:rFonts w:hint="eastAsia" w:ascii="宋体" w:hAnsi="宋体" w:eastAsia="宋体" w:cs="宋体"/>
          <w:b w:val="0"/>
          <w:bCs w:val="0"/>
          <w:sz w:val="28"/>
          <w:szCs w:val="28"/>
          <w:lang w:eastAsia="zh-CN"/>
        </w:rPr>
        <w:t>（如有）</w:t>
      </w:r>
    </w:p>
    <w:p>
      <w:pPr>
        <w:pStyle w:val="3"/>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u w:val="none"/>
              </w:rPr>
              <w:t>专用工具名称</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3"/>
        <w:numPr>
          <w:ilvl w:val="0"/>
          <w:numId w:val="0"/>
        </w:numPr>
        <w:jc w:val="both"/>
        <w:rPr>
          <w:rFonts w:hint="eastAsia" w:ascii="宋体" w:hAnsi="宋体" w:eastAsia="宋体" w:cs="宋体"/>
          <w:color w:val="000000"/>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79963FF"/>
    <w:multiLevelType w:val="singleLevel"/>
    <w:tmpl w:val="A79963FF"/>
    <w:lvl w:ilvl="0" w:tentative="0">
      <w:start w:val="1"/>
      <w:numFmt w:val="decimal"/>
      <w:suff w:val="nothing"/>
      <w:lvlText w:val="%1、"/>
      <w:lvlJc w:val="left"/>
    </w:lvl>
  </w:abstractNum>
  <w:abstractNum w:abstractNumId="3">
    <w:nsid w:val="AE2607CB"/>
    <w:multiLevelType w:val="singleLevel"/>
    <w:tmpl w:val="AE2607CB"/>
    <w:lvl w:ilvl="0" w:tentative="0">
      <w:start w:val="5"/>
      <w:numFmt w:val="chineseCounting"/>
      <w:suff w:val="space"/>
      <w:lvlText w:val="第%1章"/>
      <w:lvlJc w:val="left"/>
      <w:rPr>
        <w:rFonts w:hint="eastAsia"/>
      </w:rPr>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A2B98"/>
    <w:rsid w:val="000C168A"/>
    <w:rsid w:val="000E14E9"/>
    <w:rsid w:val="0010390C"/>
    <w:rsid w:val="00142D32"/>
    <w:rsid w:val="001571AF"/>
    <w:rsid w:val="00166493"/>
    <w:rsid w:val="00172A27"/>
    <w:rsid w:val="001C18CC"/>
    <w:rsid w:val="001C5613"/>
    <w:rsid w:val="001D3221"/>
    <w:rsid w:val="001D799F"/>
    <w:rsid w:val="00205242"/>
    <w:rsid w:val="00205DBD"/>
    <w:rsid w:val="00210A1D"/>
    <w:rsid w:val="00240DA4"/>
    <w:rsid w:val="00272678"/>
    <w:rsid w:val="00273E55"/>
    <w:rsid w:val="002B094E"/>
    <w:rsid w:val="002F205F"/>
    <w:rsid w:val="00300F0C"/>
    <w:rsid w:val="00346030"/>
    <w:rsid w:val="0035644A"/>
    <w:rsid w:val="003626AF"/>
    <w:rsid w:val="003A6B16"/>
    <w:rsid w:val="003B6DCF"/>
    <w:rsid w:val="003C2CD1"/>
    <w:rsid w:val="00402DF9"/>
    <w:rsid w:val="00425A1B"/>
    <w:rsid w:val="00426A52"/>
    <w:rsid w:val="00467CAE"/>
    <w:rsid w:val="004A1CBB"/>
    <w:rsid w:val="004C423B"/>
    <w:rsid w:val="00525B00"/>
    <w:rsid w:val="00533497"/>
    <w:rsid w:val="0053398C"/>
    <w:rsid w:val="00545366"/>
    <w:rsid w:val="00546E4E"/>
    <w:rsid w:val="00553633"/>
    <w:rsid w:val="005552DA"/>
    <w:rsid w:val="00561475"/>
    <w:rsid w:val="005651DC"/>
    <w:rsid w:val="00582AF7"/>
    <w:rsid w:val="0058366B"/>
    <w:rsid w:val="0059621B"/>
    <w:rsid w:val="005A118C"/>
    <w:rsid w:val="005F7E47"/>
    <w:rsid w:val="00631331"/>
    <w:rsid w:val="006377BC"/>
    <w:rsid w:val="00646B33"/>
    <w:rsid w:val="00690999"/>
    <w:rsid w:val="006A184F"/>
    <w:rsid w:val="006B0C8B"/>
    <w:rsid w:val="006D6F7B"/>
    <w:rsid w:val="006E51BB"/>
    <w:rsid w:val="006F36E9"/>
    <w:rsid w:val="0070292D"/>
    <w:rsid w:val="007216EC"/>
    <w:rsid w:val="00750D66"/>
    <w:rsid w:val="00755DF0"/>
    <w:rsid w:val="00757002"/>
    <w:rsid w:val="00782FE9"/>
    <w:rsid w:val="00825EF3"/>
    <w:rsid w:val="008267FA"/>
    <w:rsid w:val="0083784F"/>
    <w:rsid w:val="008766DD"/>
    <w:rsid w:val="008B21FA"/>
    <w:rsid w:val="008E1521"/>
    <w:rsid w:val="008E7426"/>
    <w:rsid w:val="009007E9"/>
    <w:rsid w:val="009130D0"/>
    <w:rsid w:val="00970C4D"/>
    <w:rsid w:val="009969A9"/>
    <w:rsid w:val="009D0BEC"/>
    <w:rsid w:val="009F0AA5"/>
    <w:rsid w:val="00A14222"/>
    <w:rsid w:val="00A6283B"/>
    <w:rsid w:val="00A72F34"/>
    <w:rsid w:val="00A92D02"/>
    <w:rsid w:val="00AB18B6"/>
    <w:rsid w:val="00AC7918"/>
    <w:rsid w:val="00AF1E53"/>
    <w:rsid w:val="00AF25A5"/>
    <w:rsid w:val="00AF539B"/>
    <w:rsid w:val="00B12A31"/>
    <w:rsid w:val="00B15858"/>
    <w:rsid w:val="00B93F76"/>
    <w:rsid w:val="00BA1CAE"/>
    <w:rsid w:val="00BB0DD9"/>
    <w:rsid w:val="00BE6BC3"/>
    <w:rsid w:val="00C165B0"/>
    <w:rsid w:val="00C454A0"/>
    <w:rsid w:val="00C53E83"/>
    <w:rsid w:val="00C7141E"/>
    <w:rsid w:val="00C93B65"/>
    <w:rsid w:val="00CB1442"/>
    <w:rsid w:val="00CB4EAA"/>
    <w:rsid w:val="00CD6FE9"/>
    <w:rsid w:val="00CE2050"/>
    <w:rsid w:val="00CE443D"/>
    <w:rsid w:val="00D02E59"/>
    <w:rsid w:val="00D1607D"/>
    <w:rsid w:val="00D249DD"/>
    <w:rsid w:val="00D60EAE"/>
    <w:rsid w:val="00D60F2E"/>
    <w:rsid w:val="00D934FC"/>
    <w:rsid w:val="00DA7119"/>
    <w:rsid w:val="00DB4C2B"/>
    <w:rsid w:val="00DD18EB"/>
    <w:rsid w:val="00DE6371"/>
    <w:rsid w:val="00DF2B57"/>
    <w:rsid w:val="00DF7642"/>
    <w:rsid w:val="00E30A52"/>
    <w:rsid w:val="00E42AA9"/>
    <w:rsid w:val="00E642DF"/>
    <w:rsid w:val="00E82434"/>
    <w:rsid w:val="00E90327"/>
    <w:rsid w:val="00E927FF"/>
    <w:rsid w:val="00ED718A"/>
    <w:rsid w:val="00EF16FF"/>
    <w:rsid w:val="00EF7EF1"/>
    <w:rsid w:val="00F1488D"/>
    <w:rsid w:val="00F27C0A"/>
    <w:rsid w:val="00F56741"/>
    <w:rsid w:val="00F85CDA"/>
    <w:rsid w:val="00F92726"/>
    <w:rsid w:val="00F947D4"/>
    <w:rsid w:val="00FE4671"/>
    <w:rsid w:val="00FF4C30"/>
    <w:rsid w:val="01057133"/>
    <w:rsid w:val="01227D26"/>
    <w:rsid w:val="01261938"/>
    <w:rsid w:val="01516AAC"/>
    <w:rsid w:val="015F01C5"/>
    <w:rsid w:val="016467FF"/>
    <w:rsid w:val="016B0268"/>
    <w:rsid w:val="016B560F"/>
    <w:rsid w:val="016F3AE4"/>
    <w:rsid w:val="0196601E"/>
    <w:rsid w:val="01992D6C"/>
    <w:rsid w:val="01A05D40"/>
    <w:rsid w:val="01C47A83"/>
    <w:rsid w:val="01D26FB5"/>
    <w:rsid w:val="01D8197B"/>
    <w:rsid w:val="01F423F9"/>
    <w:rsid w:val="024946D1"/>
    <w:rsid w:val="0250686A"/>
    <w:rsid w:val="02595534"/>
    <w:rsid w:val="026D3223"/>
    <w:rsid w:val="02763446"/>
    <w:rsid w:val="028275B1"/>
    <w:rsid w:val="02836B8D"/>
    <w:rsid w:val="02A66735"/>
    <w:rsid w:val="02B7452C"/>
    <w:rsid w:val="02C10E78"/>
    <w:rsid w:val="02D65DED"/>
    <w:rsid w:val="02E96424"/>
    <w:rsid w:val="02F44385"/>
    <w:rsid w:val="02F82B20"/>
    <w:rsid w:val="030516AD"/>
    <w:rsid w:val="03380757"/>
    <w:rsid w:val="033E575A"/>
    <w:rsid w:val="036B6B95"/>
    <w:rsid w:val="038226D6"/>
    <w:rsid w:val="03960557"/>
    <w:rsid w:val="03B141EB"/>
    <w:rsid w:val="03C834BA"/>
    <w:rsid w:val="03D56ECF"/>
    <w:rsid w:val="03D630D0"/>
    <w:rsid w:val="03DF68F4"/>
    <w:rsid w:val="03EA43FF"/>
    <w:rsid w:val="03ED0A2F"/>
    <w:rsid w:val="03F510F7"/>
    <w:rsid w:val="040F0B7F"/>
    <w:rsid w:val="041039FD"/>
    <w:rsid w:val="04211E08"/>
    <w:rsid w:val="042A6EF2"/>
    <w:rsid w:val="04457667"/>
    <w:rsid w:val="045A4B7B"/>
    <w:rsid w:val="04642508"/>
    <w:rsid w:val="04685518"/>
    <w:rsid w:val="047A7331"/>
    <w:rsid w:val="047D1717"/>
    <w:rsid w:val="048819D9"/>
    <w:rsid w:val="04A248E7"/>
    <w:rsid w:val="04AB6E27"/>
    <w:rsid w:val="04AF2899"/>
    <w:rsid w:val="04B213C1"/>
    <w:rsid w:val="04B67108"/>
    <w:rsid w:val="04CB3E4D"/>
    <w:rsid w:val="04EC0DEF"/>
    <w:rsid w:val="050C173D"/>
    <w:rsid w:val="052B12A4"/>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2D5360"/>
    <w:rsid w:val="06307DB6"/>
    <w:rsid w:val="06356AB4"/>
    <w:rsid w:val="0637658C"/>
    <w:rsid w:val="06420BE5"/>
    <w:rsid w:val="064F44F5"/>
    <w:rsid w:val="06750697"/>
    <w:rsid w:val="067B57E2"/>
    <w:rsid w:val="069B3C00"/>
    <w:rsid w:val="06CA1760"/>
    <w:rsid w:val="06ED25DE"/>
    <w:rsid w:val="06F57E5E"/>
    <w:rsid w:val="06FA2BAB"/>
    <w:rsid w:val="07085527"/>
    <w:rsid w:val="073A3426"/>
    <w:rsid w:val="0757367C"/>
    <w:rsid w:val="07595CAC"/>
    <w:rsid w:val="076F25A8"/>
    <w:rsid w:val="077508BA"/>
    <w:rsid w:val="078B7CA7"/>
    <w:rsid w:val="079543F1"/>
    <w:rsid w:val="07A10C59"/>
    <w:rsid w:val="07A45C35"/>
    <w:rsid w:val="07C30E6D"/>
    <w:rsid w:val="07C61AEA"/>
    <w:rsid w:val="07E23ADF"/>
    <w:rsid w:val="07F53477"/>
    <w:rsid w:val="08315767"/>
    <w:rsid w:val="08347001"/>
    <w:rsid w:val="08376EC4"/>
    <w:rsid w:val="083C2C8C"/>
    <w:rsid w:val="083C51DC"/>
    <w:rsid w:val="083F45B1"/>
    <w:rsid w:val="08441E55"/>
    <w:rsid w:val="084A5693"/>
    <w:rsid w:val="086D4ACA"/>
    <w:rsid w:val="087E3A40"/>
    <w:rsid w:val="08A5652C"/>
    <w:rsid w:val="08AC6280"/>
    <w:rsid w:val="08D840D9"/>
    <w:rsid w:val="090B1608"/>
    <w:rsid w:val="09120680"/>
    <w:rsid w:val="09193D26"/>
    <w:rsid w:val="092C10F3"/>
    <w:rsid w:val="092D5CEC"/>
    <w:rsid w:val="09306E7A"/>
    <w:rsid w:val="094F782B"/>
    <w:rsid w:val="095073FA"/>
    <w:rsid w:val="095742DC"/>
    <w:rsid w:val="09617620"/>
    <w:rsid w:val="096B7D90"/>
    <w:rsid w:val="0973495D"/>
    <w:rsid w:val="099B5D1F"/>
    <w:rsid w:val="099C614A"/>
    <w:rsid w:val="09A07033"/>
    <w:rsid w:val="09A35E85"/>
    <w:rsid w:val="09A7522A"/>
    <w:rsid w:val="09B36429"/>
    <w:rsid w:val="09B83A16"/>
    <w:rsid w:val="0A132DA4"/>
    <w:rsid w:val="0A2D14EA"/>
    <w:rsid w:val="0A3641B0"/>
    <w:rsid w:val="0A3769B7"/>
    <w:rsid w:val="0A4977DA"/>
    <w:rsid w:val="0A605CF3"/>
    <w:rsid w:val="0A6564B9"/>
    <w:rsid w:val="0AA52BD3"/>
    <w:rsid w:val="0AAC4813"/>
    <w:rsid w:val="0AB417AF"/>
    <w:rsid w:val="0ABF2A7D"/>
    <w:rsid w:val="0ACB14D5"/>
    <w:rsid w:val="0AFF2E86"/>
    <w:rsid w:val="0B0109E6"/>
    <w:rsid w:val="0B0364E1"/>
    <w:rsid w:val="0B3F14D4"/>
    <w:rsid w:val="0B575C8E"/>
    <w:rsid w:val="0B5C5BE2"/>
    <w:rsid w:val="0B607438"/>
    <w:rsid w:val="0B8C0B40"/>
    <w:rsid w:val="0B940000"/>
    <w:rsid w:val="0B9E7AAB"/>
    <w:rsid w:val="0BBA4FFF"/>
    <w:rsid w:val="0BBD53FC"/>
    <w:rsid w:val="0BD95321"/>
    <w:rsid w:val="0BE53DBD"/>
    <w:rsid w:val="0BED7182"/>
    <w:rsid w:val="0BEE3A7F"/>
    <w:rsid w:val="0C1F3F50"/>
    <w:rsid w:val="0C210E8A"/>
    <w:rsid w:val="0C2D25CC"/>
    <w:rsid w:val="0C3A6DCE"/>
    <w:rsid w:val="0C444484"/>
    <w:rsid w:val="0C471C14"/>
    <w:rsid w:val="0C4757BF"/>
    <w:rsid w:val="0C5344EB"/>
    <w:rsid w:val="0C5B011A"/>
    <w:rsid w:val="0C691FA0"/>
    <w:rsid w:val="0C6E02C3"/>
    <w:rsid w:val="0C854A24"/>
    <w:rsid w:val="0C871385"/>
    <w:rsid w:val="0C932008"/>
    <w:rsid w:val="0C954935"/>
    <w:rsid w:val="0C9E6EE9"/>
    <w:rsid w:val="0CEE2538"/>
    <w:rsid w:val="0CFF356B"/>
    <w:rsid w:val="0D1C692C"/>
    <w:rsid w:val="0D1F7FB3"/>
    <w:rsid w:val="0D235F12"/>
    <w:rsid w:val="0D371527"/>
    <w:rsid w:val="0D421699"/>
    <w:rsid w:val="0D491784"/>
    <w:rsid w:val="0D8B0A01"/>
    <w:rsid w:val="0D903958"/>
    <w:rsid w:val="0DA10224"/>
    <w:rsid w:val="0DBC5FD9"/>
    <w:rsid w:val="0DBF7526"/>
    <w:rsid w:val="0DD8176C"/>
    <w:rsid w:val="0DE17D3B"/>
    <w:rsid w:val="0DE55C13"/>
    <w:rsid w:val="0DEA2CBC"/>
    <w:rsid w:val="0DFF4F4B"/>
    <w:rsid w:val="0E353D12"/>
    <w:rsid w:val="0E3766AA"/>
    <w:rsid w:val="0E3C6E1E"/>
    <w:rsid w:val="0E421045"/>
    <w:rsid w:val="0E52151F"/>
    <w:rsid w:val="0E5617C7"/>
    <w:rsid w:val="0E5B2709"/>
    <w:rsid w:val="0E5D3882"/>
    <w:rsid w:val="0E617FB2"/>
    <w:rsid w:val="0E707BF7"/>
    <w:rsid w:val="0E7D544A"/>
    <w:rsid w:val="0E8042DE"/>
    <w:rsid w:val="0EC101C2"/>
    <w:rsid w:val="0EC35F79"/>
    <w:rsid w:val="0EC70BFA"/>
    <w:rsid w:val="0ED43311"/>
    <w:rsid w:val="0EF511C8"/>
    <w:rsid w:val="0EF55437"/>
    <w:rsid w:val="0F032819"/>
    <w:rsid w:val="0F084473"/>
    <w:rsid w:val="0F2A5FF8"/>
    <w:rsid w:val="0F3612AE"/>
    <w:rsid w:val="0F3638ED"/>
    <w:rsid w:val="0F56600C"/>
    <w:rsid w:val="0F723405"/>
    <w:rsid w:val="0FB56209"/>
    <w:rsid w:val="0FCC7A5D"/>
    <w:rsid w:val="0FDB62B2"/>
    <w:rsid w:val="0FE0087A"/>
    <w:rsid w:val="100A243A"/>
    <w:rsid w:val="1015385D"/>
    <w:rsid w:val="10406357"/>
    <w:rsid w:val="1055158F"/>
    <w:rsid w:val="10637A13"/>
    <w:rsid w:val="107348E1"/>
    <w:rsid w:val="107B36EC"/>
    <w:rsid w:val="107C6D27"/>
    <w:rsid w:val="107D3033"/>
    <w:rsid w:val="107E65FB"/>
    <w:rsid w:val="10C02202"/>
    <w:rsid w:val="10C56148"/>
    <w:rsid w:val="10EE14A7"/>
    <w:rsid w:val="10F71714"/>
    <w:rsid w:val="11076A24"/>
    <w:rsid w:val="110B15DD"/>
    <w:rsid w:val="112B09BB"/>
    <w:rsid w:val="114333A1"/>
    <w:rsid w:val="11513D10"/>
    <w:rsid w:val="115C0B2F"/>
    <w:rsid w:val="119244F6"/>
    <w:rsid w:val="11943BFC"/>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B66520"/>
    <w:rsid w:val="12C8183D"/>
    <w:rsid w:val="12D73FF1"/>
    <w:rsid w:val="12DC49E1"/>
    <w:rsid w:val="12DE1788"/>
    <w:rsid w:val="12E15AAD"/>
    <w:rsid w:val="12EF29CB"/>
    <w:rsid w:val="1301017A"/>
    <w:rsid w:val="131D7C46"/>
    <w:rsid w:val="137511FB"/>
    <w:rsid w:val="1384217A"/>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05A0B"/>
    <w:rsid w:val="150A1554"/>
    <w:rsid w:val="150F3CC6"/>
    <w:rsid w:val="153122C9"/>
    <w:rsid w:val="154F540A"/>
    <w:rsid w:val="155319D5"/>
    <w:rsid w:val="156752D2"/>
    <w:rsid w:val="157D0B57"/>
    <w:rsid w:val="158335ED"/>
    <w:rsid w:val="15833F89"/>
    <w:rsid w:val="1589623D"/>
    <w:rsid w:val="15A075BC"/>
    <w:rsid w:val="15AC3C0A"/>
    <w:rsid w:val="15C36A4E"/>
    <w:rsid w:val="15E451EB"/>
    <w:rsid w:val="15E47854"/>
    <w:rsid w:val="15EB36FD"/>
    <w:rsid w:val="15F55102"/>
    <w:rsid w:val="15F906E0"/>
    <w:rsid w:val="16057AB2"/>
    <w:rsid w:val="162149AE"/>
    <w:rsid w:val="162C6C5D"/>
    <w:rsid w:val="16542610"/>
    <w:rsid w:val="16576E90"/>
    <w:rsid w:val="16664275"/>
    <w:rsid w:val="1697117F"/>
    <w:rsid w:val="16AE5760"/>
    <w:rsid w:val="16B0772A"/>
    <w:rsid w:val="16BD38FF"/>
    <w:rsid w:val="16D65EF5"/>
    <w:rsid w:val="16E9738F"/>
    <w:rsid w:val="16F516A4"/>
    <w:rsid w:val="17067E9D"/>
    <w:rsid w:val="17250EDB"/>
    <w:rsid w:val="173B67EB"/>
    <w:rsid w:val="17514A69"/>
    <w:rsid w:val="17555AF7"/>
    <w:rsid w:val="17606543"/>
    <w:rsid w:val="1771268E"/>
    <w:rsid w:val="177747C5"/>
    <w:rsid w:val="17795CB2"/>
    <w:rsid w:val="1781794F"/>
    <w:rsid w:val="17B1375A"/>
    <w:rsid w:val="17CE7E68"/>
    <w:rsid w:val="17DD454F"/>
    <w:rsid w:val="17F65054"/>
    <w:rsid w:val="17F9165D"/>
    <w:rsid w:val="17FD5CFB"/>
    <w:rsid w:val="181C5AFE"/>
    <w:rsid w:val="18262728"/>
    <w:rsid w:val="18276115"/>
    <w:rsid w:val="18555ABF"/>
    <w:rsid w:val="185F31B6"/>
    <w:rsid w:val="189B41AF"/>
    <w:rsid w:val="18F85CC5"/>
    <w:rsid w:val="190F698A"/>
    <w:rsid w:val="19161B44"/>
    <w:rsid w:val="1943613C"/>
    <w:rsid w:val="19845FA1"/>
    <w:rsid w:val="19854A2E"/>
    <w:rsid w:val="19862431"/>
    <w:rsid w:val="19902CF2"/>
    <w:rsid w:val="199735D9"/>
    <w:rsid w:val="199C3B12"/>
    <w:rsid w:val="199F4D38"/>
    <w:rsid w:val="19B34DB1"/>
    <w:rsid w:val="19C22F6A"/>
    <w:rsid w:val="19C35EB6"/>
    <w:rsid w:val="19C5115C"/>
    <w:rsid w:val="19C9294C"/>
    <w:rsid w:val="19CC7A79"/>
    <w:rsid w:val="19CE0406"/>
    <w:rsid w:val="19D05A8B"/>
    <w:rsid w:val="19D150E1"/>
    <w:rsid w:val="19DD457B"/>
    <w:rsid w:val="19F4792E"/>
    <w:rsid w:val="19FD2538"/>
    <w:rsid w:val="1A17222A"/>
    <w:rsid w:val="1A412867"/>
    <w:rsid w:val="1AC27301"/>
    <w:rsid w:val="1AC3476E"/>
    <w:rsid w:val="1AC35BC6"/>
    <w:rsid w:val="1AE05001"/>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D6F6E"/>
    <w:rsid w:val="1BFF07B9"/>
    <w:rsid w:val="1C1447AF"/>
    <w:rsid w:val="1C316C17"/>
    <w:rsid w:val="1C3542B7"/>
    <w:rsid w:val="1C4E3A72"/>
    <w:rsid w:val="1C591E3C"/>
    <w:rsid w:val="1C5A6DF2"/>
    <w:rsid w:val="1C672639"/>
    <w:rsid w:val="1C8702AB"/>
    <w:rsid w:val="1CAD29F5"/>
    <w:rsid w:val="1CCE090A"/>
    <w:rsid w:val="1CD04682"/>
    <w:rsid w:val="1CD35F20"/>
    <w:rsid w:val="1CDE2D4A"/>
    <w:rsid w:val="1CDF3C59"/>
    <w:rsid w:val="1CE41B29"/>
    <w:rsid w:val="1CF6219E"/>
    <w:rsid w:val="1D011989"/>
    <w:rsid w:val="1D0B1D24"/>
    <w:rsid w:val="1D1C4C9A"/>
    <w:rsid w:val="1D2C0C7A"/>
    <w:rsid w:val="1D4318D2"/>
    <w:rsid w:val="1D435A83"/>
    <w:rsid w:val="1D502683"/>
    <w:rsid w:val="1D547061"/>
    <w:rsid w:val="1D582C93"/>
    <w:rsid w:val="1D6A0A81"/>
    <w:rsid w:val="1D8F37AE"/>
    <w:rsid w:val="1DA538B1"/>
    <w:rsid w:val="1DCA0187"/>
    <w:rsid w:val="1DEE3EE6"/>
    <w:rsid w:val="1DEF15E5"/>
    <w:rsid w:val="1DFB3480"/>
    <w:rsid w:val="1E026ABD"/>
    <w:rsid w:val="1E076BA3"/>
    <w:rsid w:val="1E085723"/>
    <w:rsid w:val="1E2E506B"/>
    <w:rsid w:val="1E373F50"/>
    <w:rsid w:val="1E3B3E71"/>
    <w:rsid w:val="1E547E7A"/>
    <w:rsid w:val="1E844E18"/>
    <w:rsid w:val="1EB01493"/>
    <w:rsid w:val="1EB45B84"/>
    <w:rsid w:val="1ECB5101"/>
    <w:rsid w:val="1ED566BF"/>
    <w:rsid w:val="1EE97FFB"/>
    <w:rsid w:val="1F0079C8"/>
    <w:rsid w:val="1F021002"/>
    <w:rsid w:val="1F1D4BD7"/>
    <w:rsid w:val="1F1F765A"/>
    <w:rsid w:val="1F236DF7"/>
    <w:rsid w:val="1F382298"/>
    <w:rsid w:val="1F4C5B16"/>
    <w:rsid w:val="1F6B6469"/>
    <w:rsid w:val="1F837870"/>
    <w:rsid w:val="1F84184E"/>
    <w:rsid w:val="1F8841C9"/>
    <w:rsid w:val="1F942DC6"/>
    <w:rsid w:val="1F9F5217"/>
    <w:rsid w:val="1F9F7B9A"/>
    <w:rsid w:val="1FC653B9"/>
    <w:rsid w:val="1FC830F6"/>
    <w:rsid w:val="1FCB7383"/>
    <w:rsid w:val="1FF22625"/>
    <w:rsid w:val="1FFD5491"/>
    <w:rsid w:val="1FFF49B3"/>
    <w:rsid w:val="20085EE1"/>
    <w:rsid w:val="200A49DA"/>
    <w:rsid w:val="2010615E"/>
    <w:rsid w:val="2020147D"/>
    <w:rsid w:val="20216FA3"/>
    <w:rsid w:val="202E73DC"/>
    <w:rsid w:val="20350D4E"/>
    <w:rsid w:val="20580C17"/>
    <w:rsid w:val="205B3A40"/>
    <w:rsid w:val="207C19DD"/>
    <w:rsid w:val="209A4709"/>
    <w:rsid w:val="20A32AD4"/>
    <w:rsid w:val="20A83190"/>
    <w:rsid w:val="20BB0B4F"/>
    <w:rsid w:val="20C14537"/>
    <w:rsid w:val="20C23964"/>
    <w:rsid w:val="20D03B7B"/>
    <w:rsid w:val="20D800A0"/>
    <w:rsid w:val="20DE2F63"/>
    <w:rsid w:val="20ED699B"/>
    <w:rsid w:val="211B2CD8"/>
    <w:rsid w:val="21225095"/>
    <w:rsid w:val="212B27B8"/>
    <w:rsid w:val="21303DB9"/>
    <w:rsid w:val="217F414A"/>
    <w:rsid w:val="21957A4E"/>
    <w:rsid w:val="21B209FB"/>
    <w:rsid w:val="21C307B3"/>
    <w:rsid w:val="21CE3C80"/>
    <w:rsid w:val="21D11C50"/>
    <w:rsid w:val="21E27CC2"/>
    <w:rsid w:val="21E82062"/>
    <w:rsid w:val="21FC1CC5"/>
    <w:rsid w:val="220F22ED"/>
    <w:rsid w:val="221C2118"/>
    <w:rsid w:val="22290B71"/>
    <w:rsid w:val="223920C8"/>
    <w:rsid w:val="2257773E"/>
    <w:rsid w:val="228C37EE"/>
    <w:rsid w:val="228C6100"/>
    <w:rsid w:val="22A30ED5"/>
    <w:rsid w:val="22A75A54"/>
    <w:rsid w:val="22C75FB3"/>
    <w:rsid w:val="22E43FB7"/>
    <w:rsid w:val="231432F6"/>
    <w:rsid w:val="23202A87"/>
    <w:rsid w:val="23211294"/>
    <w:rsid w:val="23291D55"/>
    <w:rsid w:val="232A43C0"/>
    <w:rsid w:val="23305E7B"/>
    <w:rsid w:val="23316C48"/>
    <w:rsid w:val="23331629"/>
    <w:rsid w:val="23533555"/>
    <w:rsid w:val="235C166E"/>
    <w:rsid w:val="236B6EB3"/>
    <w:rsid w:val="2375570F"/>
    <w:rsid w:val="23870C5D"/>
    <w:rsid w:val="23B23A20"/>
    <w:rsid w:val="23B5629D"/>
    <w:rsid w:val="23B87C1E"/>
    <w:rsid w:val="23F25D22"/>
    <w:rsid w:val="24013265"/>
    <w:rsid w:val="24202C55"/>
    <w:rsid w:val="24305A06"/>
    <w:rsid w:val="244554CD"/>
    <w:rsid w:val="244637AD"/>
    <w:rsid w:val="244D04EE"/>
    <w:rsid w:val="24705DDC"/>
    <w:rsid w:val="249A29C0"/>
    <w:rsid w:val="24A26904"/>
    <w:rsid w:val="24C01E6D"/>
    <w:rsid w:val="24C22F3D"/>
    <w:rsid w:val="24C74E0F"/>
    <w:rsid w:val="24CC38EA"/>
    <w:rsid w:val="24D665AE"/>
    <w:rsid w:val="24EA1E5C"/>
    <w:rsid w:val="24F713BB"/>
    <w:rsid w:val="2507530A"/>
    <w:rsid w:val="25080E67"/>
    <w:rsid w:val="25140E84"/>
    <w:rsid w:val="252C2973"/>
    <w:rsid w:val="25374EF4"/>
    <w:rsid w:val="254B6F9C"/>
    <w:rsid w:val="257D4C7B"/>
    <w:rsid w:val="25AD37B3"/>
    <w:rsid w:val="25CD46BA"/>
    <w:rsid w:val="25D12068"/>
    <w:rsid w:val="25D30D3F"/>
    <w:rsid w:val="25D376ED"/>
    <w:rsid w:val="25F72C80"/>
    <w:rsid w:val="260A0E9D"/>
    <w:rsid w:val="261E2FED"/>
    <w:rsid w:val="262D3499"/>
    <w:rsid w:val="2631307A"/>
    <w:rsid w:val="26375762"/>
    <w:rsid w:val="2647597F"/>
    <w:rsid w:val="26492DAF"/>
    <w:rsid w:val="264F0DC8"/>
    <w:rsid w:val="26505959"/>
    <w:rsid w:val="266A5B65"/>
    <w:rsid w:val="26757836"/>
    <w:rsid w:val="267942C6"/>
    <w:rsid w:val="268169ED"/>
    <w:rsid w:val="26936A6A"/>
    <w:rsid w:val="269A360B"/>
    <w:rsid w:val="26AC54AE"/>
    <w:rsid w:val="26AE35E3"/>
    <w:rsid w:val="26B741BD"/>
    <w:rsid w:val="26CA2142"/>
    <w:rsid w:val="26CC5821"/>
    <w:rsid w:val="26D9686E"/>
    <w:rsid w:val="26E16978"/>
    <w:rsid w:val="26EA132C"/>
    <w:rsid w:val="270A6B81"/>
    <w:rsid w:val="27224050"/>
    <w:rsid w:val="27335F39"/>
    <w:rsid w:val="27510FD2"/>
    <w:rsid w:val="27573233"/>
    <w:rsid w:val="276F5392"/>
    <w:rsid w:val="276F78A4"/>
    <w:rsid w:val="277420AE"/>
    <w:rsid w:val="277F5371"/>
    <w:rsid w:val="27897256"/>
    <w:rsid w:val="279E6A72"/>
    <w:rsid w:val="27A22B9A"/>
    <w:rsid w:val="27AE736E"/>
    <w:rsid w:val="27BA7541"/>
    <w:rsid w:val="27CC5A46"/>
    <w:rsid w:val="27E17707"/>
    <w:rsid w:val="2832016E"/>
    <w:rsid w:val="28332E82"/>
    <w:rsid w:val="28945AD5"/>
    <w:rsid w:val="28A17421"/>
    <w:rsid w:val="28CB2405"/>
    <w:rsid w:val="28CC65CA"/>
    <w:rsid w:val="28E4564A"/>
    <w:rsid w:val="28FD4C25"/>
    <w:rsid w:val="29121767"/>
    <w:rsid w:val="293529A7"/>
    <w:rsid w:val="294549B1"/>
    <w:rsid w:val="29890093"/>
    <w:rsid w:val="298E4667"/>
    <w:rsid w:val="29954BA0"/>
    <w:rsid w:val="299921F9"/>
    <w:rsid w:val="299E263B"/>
    <w:rsid w:val="29AC15DA"/>
    <w:rsid w:val="29C849C9"/>
    <w:rsid w:val="29E638F8"/>
    <w:rsid w:val="2A1D6B49"/>
    <w:rsid w:val="2A571212"/>
    <w:rsid w:val="2A693A20"/>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622A7"/>
    <w:rsid w:val="2B1C6134"/>
    <w:rsid w:val="2B274F49"/>
    <w:rsid w:val="2B515225"/>
    <w:rsid w:val="2B547EAB"/>
    <w:rsid w:val="2B752198"/>
    <w:rsid w:val="2BB570B9"/>
    <w:rsid w:val="2BC96E6C"/>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D7F0E"/>
    <w:rsid w:val="2D825525"/>
    <w:rsid w:val="2D853AD8"/>
    <w:rsid w:val="2D8B655F"/>
    <w:rsid w:val="2DA3066A"/>
    <w:rsid w:val="2DA41677"/>
    <w:rsid w:val="2DD45795"/>
    <w:rsid w:val="2DD67FDC"/>
    <w:rsid w:val="2DE17D8A"/>
    <w:rsid w:val="2E051CB2"/>
    <w:rsid w:val="2E452391"/>
    <w:rsid w:val="2E4A067E"/>
    <w:rsid w:val="2E5113E2"/>
    <w:rsid w:val="2E552C39"/>
    <w:rsid w:val="2E5F13C2"/>
    <w:rsid w:val="2E606FE3"/>
    <w:rsid w:val="2E704C0F"/>
    <w:rsid w:val="2E720D19"/>
    <w:rsid w:val="2E821BE2"/>
    <w:rsid w:val="2E9F5461"/>
    <w:rsid w:val="2EA91D25"/>
    <w:rsid w:val="2EBF17FD"/>
    <w:rsid w:val="2EBF392D"/>
    <w:rsid w:val="2EC30534"/>
    <w:rsid w:val="2EC92087"/>
    <w:rsid w:val="2EDC19B7"/>
    <w:rsid w:val="2EED00C8"/>
    <w:rsid w:val="2EF11D09"/>
    <w:rsid w:val="2F1C5807"/>
    <w:rsid w:val="2F21432D"/>
    <w:rsid w:val="2F266163"/>
    <w:rsid w:val="2F2E5C2B"/>
    <w:rsid w:val="2F4B5DEA"/>
    <w:rsid w:val="2F590537"/>
    <w:rsid w:val="2F7E56E8"/>
    <w:rsid w:val="2F8D4F86"/>
    <w:rsid w:val="2FB62E8D"/>
    <w:rsid w:val="2FD4442A"/>
    <w:rsid w:val="30045BF1"/>
    <w:rsid w:val="300C6F30"/>
    <w:rsid w:val="302F697C"/>
    <w:rsid w:val="303B074A"/>
    <w:rsid w:val="303D10B7"/>
    <w:rsid w:val="30620D79"/>
    <w:rsid w:val="307716A4"/>
    <w:rsid w:val="30791531"/>
    <w:rsid w:val="309D35EF"/>
    <w:rsid w:val="30B66302"/>
    <w:rsid w:val="30B751B3"/>
    <w:rsid w:val="30BD4AC6"/>
    <w:rsid w:val="30E35EBD"/>
    <w:rsid w:val="30EF615D"/>
    <w:rsid w:val="30FD3114"/>
    <w:rsid w:val="30FD66FE"/>
    <w:rsid w:val="31254E86"/>
    <w:rsid w:val="31350B00"/>
    <w:rsid w:val="31393383"/>
    <w:rsid w:val="31995AF6"/>
    <w:rsid w:val="31B10180"/>
    <w:rsid w:val="31B168FB"/>
    <w:rsid w:val="31C110EE"/>
    <w:rsid w:val="31CB160E"/>
    <w:rsid w:val="31D81033"/>
    <w:rsid w:val="31DC0B3C"/>
    <w:rsid w:val="31DC7938"/>
    <w:rsid w:val="31F42769"/>
    <w:rsid w:val="32006559"/>
    <w:rsid w:val="32232959"/>
    <w:rsid w:val="323374C7"/>
    <w:rsid w:val="323B5665"/>
    <w:rsid w:val="323D1E9E"/>
    <w:rsid w:val="32472149"/>
    <w:rsid w:val="324803BF"/>
    <w:rsid w:val="32722A86"/>
    <w:rsid w:val="32A15D40"/>
    <w:rsid w:val="32C23720"/>
    <w:rsid w:val="32D33D11"/>
    <w:rsid w:val="32E2300A"/>
    <w:rsid w:val="32E60304"/>
    <w:rsid w:val="33035B90"/>
    <w:rsid w:val="33100AE4"/>
    <w:rsid w:val="331A1D5C"/>
    <w:rsid w:val="333052D8"/>
    <w:rsid w:val="3356659E"/>
    <w:rsid w:val="33596D28"/>
    <w:rsid w:val="33770F5C"/>
    <w:rsid w:val="3388358D"/>
    <w:rsid w:val="33A67436"/>
    <w:rsid w:val="33AF4B9A"/>
    <w:rsid w:val="33C573CB"/>
    <w:rsid w:val="33DF6EC3"/>
    <w:rsid w:val="33EA6B5F"/>
    <w:rsid w:val="33FF7757"/>
    <w:rsid w:val="3402767A"/>
    <w:rsid w:val="343069EA"/>
    <w:rsid w:val="3435692C"/>
    <w:rsid w:val="343C44D4"/>
    <w:rsid w:val="3445237C"/>
    <w:rsid w:val="34487B5D"/>
    <w:rsid w:val="345D7407"/>
    <w:rsid w:val="34655258"/>
    <w:rsid w:val="346C40F4"/>
    <w:rsid w:val="347A4B5A"/>
    <w:rsid w:val="34820779"/>
    <w:rsid w:val="34826A34"/>
    <w:rsid w:val="34AF27AE"/>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661CB"/>
    <w:rsid w:val="35C87EEC"/>
    <w:rsid w:val="362B46A7"/>
    <w:rsid w:val="363E3FB3"/>
    <w:rsid w:val="363F2730"/>
    <w:rsid w:val="364A6DFC"/>
    <w:rsid w:val="36533F02"/>
    <w:rsid w:val="366F23BE"/>
    <w:rsid w:val="368558B3"/>
    <w:rsid w:val="36876E6A"/>
    <w:rsid w:val="36980DD0"/>
    <w:rsid w:val="36C0156D"/>
    <w:rsid w:val="36CF4BC1"/>
    <w:rsid w:val="36D06F22"/>
    <w:rsid w:val="370C460C"/>
    <w:rsid w:val="370F76FD"/>
    <w:rsid w:val="37117618"/>
    <w:rsid w:val="371B6C62"/>
    <w:rsid w:val="373B0A3F"/>
    <w:rsid w:val="375F0F03"/>
    <w:rsid w:val="376951A9"/>
    <w:rsid w:val="37702AE4"/>
    <w:rsid w:val="377A75FB"/>
    <w:rsid w:val="379940D4"/>
    <w:rsid w:val="37E57834"/>
    <w:rsid w:val="38120363"/>
    <w:rsid w:val="382A0CE5"/>
    <w:rsid w:val="38305B7D"/>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27F7C"/>
    <w:rsid w:val="39266477"/>
    <w:rsid w:val="392E59B6"/>
    <w:rsid w:val="39497A4F"/>
    <w:rsid w:val="3952271F"/>
    <w:rsid w:val="39655B7A"/>
    <w:rsid w:val="396D35AB"/>
    <w:rsid w:val="39786167"/>
    <w:rsid w:val="397D063A"/>
    <w:rsid w:val="398F73DC"/>
    <w:rsid w:val="399C65C7"/>
    <w:rsid w:val="39C01BBA"/>
    <w:rsid w:val="39C731AB"/>
    <w:rsid w:val="39FE2850"/>
    <w:rsid w:val="3A085BAA"/>
    <w:rsid w:val="3A185D33"/>
    <w:rsid w:val="3A2C2104"/>
    <w:rsid w:val="3A967177"/>
    <w:rsid w:val="3A9D43B8"/>
    <w:rsid w:val="3AB3450A"/>
    <w:rsid w:val="3AB73885"/>
    <w:rsid w:val="3AD155B7"/>
    <w:rsid w:val="3AD41A3C"/>
    <w:rsid w:val="3AF07408"/>
    <w:rsid w:val="3AFA4DDD"/>
    <w:rsid w:val="3B0A6C0E"/>
    <w:rsid w:val="3B2D1CE0"/>
    <w:rsid w:val="3B2E1991"/>
    <w:rsid w:val="3B41700C"/>
    <w:rsid w:val="3B4336D5"/>
    <w:rsid w:val="3B862458"/>
    <w:rsid w:val="3B8F4DF4"/>
    <w:rsid w:val="3B903503"/>
    <w:rsid w:val="3B915C89"/>
    <w:rsid w:val="3B9C1EA7"/>
    <w:rsid w:val="3BB15227"/>
    <w:rsid w:val="3BBE774B"/>
    <w:rsid w:val="3BCA36FC"/>
    <w:rsid w:val="3BD60C4D"/>
    <w:rsid w:val="3BDB75C3"/>
    <w:rsid w:val="3BEB24E7"/>
    <w:rsid w:val="3BF13876"/>
    <w:rsid w:val="3BFB140F"/>
    <w:rsid w:val="3C017C80"/>
    <w:rsid w:val="3C6B2863"/>
    <w:rsid w:val="3C7E046A"/>
    <w:rsid w:val="3CA2060D"/>
    <w:rsid w:val="3CC669C0"/>
    <w:rsid w:val="3CC66AB0"/>
    <w:rsid w:val="3CC742EA"/>
    <w:rsid w:val="3CCC78C1"/>
    <w:rsid w:val="3D191420"/>
    <w:rsid w:val="3D1E4B3E"/>
    <w:rsid w:val="3D4729E2"/>
    <w:rsid w:val="3D870377"/>
    <w:rsid w:val="3DAA0180"/>
    <w:rsid w:val="3DB644C5"/>
    <w:rsid w:val="3DBA3955"/>
    <w:rsid w:val="3DC64303"/>
    <w:rsid w:val="3DFB09DB"/>
    <w:rsid w:val="3DFD18E3"/>
    <w:rsid w:val="3E234CC4"/>
    <w:rsid w:val="3E2C1648"/>
    <w:rsid w:val="3E321A01"/>
    <w:rsid w:val="3E3454D4"/>
    <w:rsid w:val="3E430296"/>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51B12"/>
    <w:rsid w:val="3F095681"/>
    <w:rsid w:val="3F413CC5"/>
    <w:rsid w:val="3F485EA2"/>
    <w:rsid w:val="3F4F7EC2"/>
    <w:rsid w:val="3F5F4471"/>
    <w:rsid w:val="3F993F04"/>
    <w:rsid w:val="3FC40205"/>
    <w:rsid w:val="3FE24677"/>
    <w:rsid w:val="3FFF04B0"/>
    <w:rsid w:val="401A5EF0"/>
    <w:rsid w:val="40271F5C"/>
    <w:rsid w:val="405F54C4"/>
    <w:rsid w:val="407056B1"/>
    <w:rsid w:val="407D2E33"/>
    <w:rsid w:val="408771D7"/>
    <w:rsid w:val="40891574"/>
    <w:rsid w:val="408E1FCA"/>
    <w:rsid w:val="409059C0"/>
    <w:rsid w:val="409C64A6"/>
    <w:rsid w:val="40AF5E8F"/>
    <w:rsid w:val="40BA3F29"/>
    <w:rsid w:val="40BF2021"/>
    <w:rsid w:val="40FD44FE"/>
    <w:rsid w:val="410D54FF"/>
    <w:rsid w:val="411D3F96"/>
    <w:rsid w:val="412233A4"/>
    <w:rsid w:val="413606A8"/>
    <w:rsid w:val="413E130B"/>
    <w:rsid w:val="413E1BC3"/>
    <w:rsid w:val="41477A67"/>
    <w:rsid w:val="414810A7"/>
    <w:rsid w:val="41581702"/>
    <w:rsid w:val="41614FF9"/>
    <w:rsid w:val="4173688E"/>
    <w:rsid w:val="417807D9"/>
    <w:rsid w:val="418D27F5"/>
    <w:rsid w:val="41954C58"/>
    <w:rsid w:val="4196330C"/>
    <w:rsid w:val="41AC141A"/>
    <w:rsid w:val="41C64205"/>
    <w:rsid w:val="41EB3A9E"/>
    <w:rsid w:val="42002BF2"/>
    <w:rsid w:val="4201379A"/>
    <w:rsid w:val="420A743F"/>
    <w:rsid w:val="421C1817"/>
    <w:rsid w:val="422229E2"/>
    <w:rsid w:val="422F5CF0"/>
    <w:rsid w:val="423B62AA"/>
    <w:rsid w:val="42471655"/>
    <w:rsid w:val="4250579A"/>
    <w:rsid w:val="42542328"/>
    <w:rsid w:val="42725710"/>
    <w:rsid w:val="429A6A1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F5E4E"/>
    <w:rsid w:val="43986FE0"/>
    <w:rsid w:val="439E5AF5"/>
    <w:rsid w:val="43C646E2"/>
    <w:rsid w:val="43D9610F"/>
    <w:rsid w:val="43E04637"/>
    <w:rsid w:val="43FA55C2"/>
    <w:rsid w:val="441270B5"/>
    <w:rsid w:val="44190C7C"/>
    <w:rsid w:val="4422096E"/>
    <w:rsid w:val="444157D5"/>
    <w:rsid w:val="44466E54"/>
    <w:rsid w:val="446077EA"/>
    <w:rsid w:val="44641089"/>
    <w:rsid w:val="446D66E7"/>
    <w:rsid w:val="44833717"/>
    <w:rsid w:val="44A5291F"/>
    <w:rsid w:val="44C4421D"/>
    <w:rsid w:val="44CF2CDE"/>
    <w:rsid w:val="45050ABD"/>
    <w:rsid w:val="45052B0C"/>
    <w:rsid w:val="451A48EF"/>
    <w:rsid w:val="451B2AE2"/>
    <w:rsid w:val="451D5F36"/>
    <w:rsid w:val="451E5443"/>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D87F80"/>
    <w:rsid w:val="45E2131C"/>
    <w:rsid w:val="45E751E0"/>
    <w:rsid w:val="460725C0"/>
    <w:rsid w:val="460D4620"/>
    <w:rsid w:val="460D54F2"/>
    <w:rsid w:val="46160757"/>
    <w:rsid w:val="46182051"/>
    <w:rsid w:val="46511F57"/>
    <w:rsid w:val="465653EA"/>
    <w:rsid w:val="465B0DD6"/>
    <w:rsid w:val="465C2B7E"/>
    <w:rsid w:val="466678D8"/>
    <w:rsid w:val="466730B2"/>
    <w:rsid w:val="46681CC5"/>
    <w:rsid w:val="466A4950"/>
    <w:rsid w:val="46722845"/>
    <w:rsid w:val="46854413"/>
    <w:rsid w:val="46AA3BAF"/>
    <w:rsid w:val="46CA2A30"/>
    <w:rsid w:val="46E55EA9"/>
    <w:rsid w:val="46E903F6"/>
    <w:rsid w:val="46FF778E"/>
    <w:rsid w:val="4702061D"/>
    <w:rsid w:val="470F50AF"/>
    <w:rsid w:val="471A08BE"/>
    <w:rsid w:val="471C3E9C"/>
    <w:rsid w:val="472D380E"/>
    <w:rsid w:val="473B610C"/>
    <w:rsid w:val="47407861"/>
    <w:rsid w:val="4756581D"/>
    <w:rsid w:val="47633879"/>
    <w:rsid w:val="47731B1F"/>
    <w:rsid w:val="477E34E4"/>
    <w:rsid w:val="4791799F"/>
    <w:rsid w:val="479428F1"/>
    <w:rsid w:val="47971775"/>
    <w:rsid w:val="47BE0861"/>
    <w:rsid w:val="47CC5BBD"/>
    <w:rsid w:val="47ED3CA2"/>
    <w:rsid w:val="4801373A"/>
    <w:rsid w:val="4803315E"/>
    <w:rsid w:val="480A0199"/>
    <w:rsid w:val="481132D5"/>
    <w:rsid w:val="481467FD"/>
    <w:rsid w:val="482F079F"/>
    <w:rsid w:val="483010A5"/>
    <w:rsid w:val="48334E31"/>
    <w:rsid w:val="4839790E"/>
    <w:rsid w:val="483C0786"/>
    <w:rsid w:val="48550397"/>
    <w:rsid w:val="48577CC6"/>
    <w:rsid w:val="4865747A"/>
    <w:rsid w:val="48856AA8"/>
    <w:rsid w:val="488A3975"/>
    <w:rsid w:val="4897562F"/>
    <w:rsid w:val="489857A5"/>
    <w:rsid w:val="48CB40E1"/>
    <w:rsid w:val="48D51D8B"/>
    <w:rsid w:val="48D9107A"/>
    <w:rsid w:val="48E41C5A"/>
    <w:rsid w:val="49130208"/>
    <w:rsid w:val="492630D6"/>
    <w:rsid w:val="49392584"/>
    <w:rsid w:val="493B6AAC"/>
    <w:rsid w:val="49700CFC"/>
    <w:rsid w:val="497C39F6"/>
    <w:rsid w:val="498D060A"/>
    <w:rsid w:val="499C3073"/>
    <w:rsid w:val="49BC5471"/>
    <w:rsid w:val="49DA04FD"/>
    <w:rsid w:val="49DA5D92"/>
    <w:rsid w:val="49DD0F1D"/>
    <w:rsid w:val="49E20D34"/>
    <w:rsid w:val="49FE0F32"/>
    <w:rsid w:val="4A1324CB"/>
    <w:rsid w:val="4A1677E0"/>
    <w:rsid w:val="4A1A4DC2"/>
    <w:rsid w:val="4A2319E6"/>
    <w:rsid w:val="4A257DD0"/>
    <w:rsid w:val="4A38409F"/>
    <w:rsid w:val="4A4B510A"/>
    <w:rsid w:val="4A504CF6"/>
    <w:rsid w:val="4A6E2D05"/>
    <w:rsid w:val="4A937223"/>
    <w:rsid w:val="4AAE39A4"/>
    <w:rsid w:val="4AB770A4"/>
    <w:rsid w:val="4ABD361B"/>
    <w:rsid w:val="4AC30180"/>
    <w:rsid w:val="4AC54B94"/>
    <w:rsid w:val="4AC960E9"/>
    <w:rsid w:val="4ADC49B4"/>
    <w:rsid w:val="4AE44CD1"/>
    <w:rsid w:val="4AEE3DA2"/>
    <w:rsid w:val="4B02784D"/>
    <w:rsid w:val="4B0801BB"/>
    <w:rsid w:val="4B0938BE"/>
    <w:rsid w:val="4B275ED4"/>
    <w:rsid w:val="4B29302C"/>
    <w:rsid w:val="4B4E0FC1"/>
    <w:rsid w:val="4B5A11A2"/>
    <w:rsid w:val="4B613829"/>
    <w:rsid w:val="4B700C5B"/>
    <w:rsid w:val="4B7343E0"/>
    <w:rsid w:val="4B7B6C4C"/>
    <w:rsid w:val="4B8143F2"/>
    <w:rsid w:val="4B9565DB"/>
    <w:rsid w:val="4B967555"/>
    <w:rsid w:val="4B9A7A86"/>
    <w:rsid w:val="4BA9289B"/>
    <w:rsid w:val="4BC624A8"/>
    <w:rsid w:val="4BD94EE7"/>
    <w:rsid w:val="4BDE5BC4"/>
    <w:rsid w:val="4BED5700"/>
    <w:rsid w:val="4BF54DFA"/>
    <w:rsid w:val="4C25088A"/>
    <w:rsid w:val="4C260C7A"/>
    <w:rsid w:val="4C272002"/>
    <w:rsid w:val="4C51523E"/>
    <w:rsid w:val="4C6961B4"/>
    <w:rsid w:val="4C7622A1"/>
    <w:rsid w:val="4C9512AC"/>
    <w:rsid w:val="4CBF4CEF"/>
    <w:rsid w:val="4CD314A1"/>
    <w:rsid w:val="4CD527C8"/>
    <w:rsid w:val="4CD74D54"/>
    <w:rsid w:val="4CDC10F5"/>
    <w:rsid w:val="4CE67327"/>
    <w:rsid w:val="4CEB61EE"/>
    <w:rsid w:val="4CFF0540"/>
    <w:rsid w:val="4D1B4BF6"/>
    <w:rsid w:val="4D3043B8"/>
    <w:rsid w:val="4D455E95"/>
    <w:rsid w:val="4D506F55"/>
    <w:rsid w:val="4D5E1FDB"/>
    <w:rsid w:val="4D640D09"/>
    <w:rsid w:val="4D6C0912"/>
    <w:rsid w:val="4D7C205D"/>
    <w:rsid w:val="4D934E46"/>
    <w:rsid w:val="4D9D220A"/>
    <w:rsid w:val="4DA93FB0"/>
    <w:rsid w:val="4DAB5909"/>
    <w:rsid w:val="4DB21980"/>
    <w:rsid w:val="4DCD56A8"/>
    <w:rsid w:val="4DE65204"/>
    <w:rsid w:val="4DEE55D8"/>
    <w:rsid w:val="4DFD1E86"/>
    <w:rsid w:val="4E097ACA"/>
    <w:rsid w:val="4E0B01FE"/>
    <w:rsid w:val="4E11679E"/>
    <w:rsid w:val="4E231FB4"/>
    <w:rsid w:val="4E30022D"/>
    <w:rsid w:val="4E4E3891"/>
    <w:rsid w:val="4E7B594C"/>
    <w:rsid w:val="4E7B64C2"/>
    <w:rsid w:val="4E9D1C1C"/>
    <w:rsid w:val="4E9F0C0D"/>
    <w:rsid w:val="4EA75F3A"/>
    <w:rsid w:val="4EAF1CC4"/>
    <w:rsid w:val="4EC3269E"/>
    <w:rsid w:val="4ECD0F01"/>
    <w:rsid w:val="4EEF6771"/>
    <w:rsid w:val="4EF15C0F"/>
    <w:rsid w:val="4EF23735"/>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15B8C"/>
    <w:rsid w:val="4FBD2661"/>
    <w:rsid w:val="4FBF682B"/>
    <w:rsid w:val="4FC4665A"/>
    <w:rsid w:val="4FD74E04"/>
    <w:rsid w:val="4FF3728E"/>
    <w:rsid w:val="4FFE6835"/>
    <w:rsid w:val="500258BF"/>
    <w:rsid w:val="50164E9C"/>
    <w:rsid w:val="5039019E"/>
    <w:rsid w:val="50527900"/>
    <w:rsid w:val="505A1FF4"/>
    <w:rsid w:val="505A55CD"/>
    <w:rsid w:val="50695D0B"/>
    <w:rsid w:val="50717C95"/>
    <w:rsid w:val="507E1E70"/>
    <w:rsid w:val="507E34D2"/>
    <w:rsid w:val="50860FF0"/>
    <w:rsid w:val="50C95E15"/>
    <w:rsid w:val="50CE2F73"/>
    <w:rsid w:val="50ED0658"/>
    <w:rsid w:val="510D5690"/>
    <w:rsid w:val="512348E8"/>
    <w:rsid w:val="512B60B4"/>
    <w:rsid w:val="513118E7"/>
    <w:rsid w:val="515E2842"/>
    <w:rsid w:val="51694722"/>
    <w:rsid w:val="516C26F5"/>
    <w:rsid w:val="5190720E"/>
    <w:rsid w:val="51A258E6"/>
    <w:rsid w:val="51C20F3A"/>
    <w:rsid w:val="51C621E0"/>
    <w:rsid w:val="51D05EF0"/>
    <w:rsid w:val="51E14F57"/>
    <w:rsid w:val="51E63EA3"/>
    <w:rsid w:val="51F14A65"/>
    <w:rsid w:val="51F6040A"/>
    <w:rsid w:val="52063118"/>
    <w:rsid w:val="5237602E"/>
    <w:rsid w:val="527B18BB"/>
    <w:rsid w:val="52A9097C"/>
    <w:rsid w:val="52B54EDC"/>
    <w:rsid w:val="52C939F0"/>
    <w:rsid w:val="52EC44CE"/>
    <w:rsid w:val="53096FB7"/>
    <w:rsid w:val="530D6D8F"/>
    <w:rsid w:val="5317448F"/>
    <w:rsid w:val="53231B39"/>
    <w:rsid w:val="532E3271"/>
    <w:rsid w:val="533539DF"/>
    <w:rsid w:val="53653F46"/>
    <w:rsid w:val="536F7A4A"/>
    <w:rsid w:val="538439FF"/>
    <w:rsid w:val="538708F0"/>
    <w:rsid w:val="53900643"/>
    <w:rsid w:val="53914580"/>
    <w:rsid w:val="5392540C"/>
    <w:rsid w:val="53B20924"/>
    <w:rsid w:val="53B3034F"/>
    <w:rsid w:val="53C438F2"/>
    <w:rsid w:val="53CD2711"/>
    <w:rsid w:val="53F1220D"/>
    <w:rsid w:val="540A11ED"/>
    <w:rsid w:val="543C6045"/>
    <w:rsid w:val="54442A7B"/>
    <w:rsid w:val="54577048"/>
    <w:rsid w:val="545C4EB6"/>
    <w:rsid w:val="54721B42"/>
    <w:rsid w:val="54EB1C13"/>
    <w:rsid w:val="55182082"/>
    <w:rsid w:val="551E6C25"/>
    <w:rsid w:val="55442C87"/>
    <w:rsid w:val="554A6079"/>
    <w:rsid w:val="5558452D"/>
    <w:rsid w:val="55646D9A"/>
    <w:rsid w:val="5572737D"/>
    <w:rsid w:val="557E0F4D"/>
    <w:rsid w:val="557F3BEB"/>
    <w:rsid w:val="55997285"/>
    <w:rsid w:val="55BD6D09"/>
    <w:rsid w:val="55BE6A05"/>
    <w:rsid w:val="55C477FF"/>
    <w:rsid w:val="55C83941"/>
    <w:rsid w:val="55DA29AC"/>
    <w:rsid w:val="55DB488F"/>
    <w:rsid w:val="55F92F01"/>
    <w:rsid w:val="56075D18"/>
    <w:rsid w:val="561E6AF9"/>
    <w:rsid w:val="561F5757"/>
    <w:rsid w:val="562B638E"/>
    <w:rsid w:val="562E7748"/>
    <w:rsid w:val="56424DE3"/>
    <w:rsid w:val="568850AA"/>
    <w:rsid w:val="56955A19"/>
    <w:rsid w:val="56BE2DED"/>
    <w:rsid w:val="56C54A41"/>
    <w:rsid w:val="56CE0691"/>
    <w:rsid w:val="56CF16EA"/>
    <w:rsid w:val="56D51695"/>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B1AC4"/>
    <w:rsid w:val="57D1269B"/>
    <w:rsid w:val="57E639F8"/>
    <w:rsid w:val="57F435E4"/>
    <w:rsid w:val="58033794"/>
    <w:rsid w:val="58212766"/>
    <w:rsid w:val="58263803"/>
    <w:rsid w:val="583B5BED"/>
    <w:rsid w:val="584B2C50"/>
    <w:rsid w:val="58575B08"/>
    <w:rsid w:val="586B7B71"/>
    <w:rsid w:val="589C0B6F"/>
    <w:rsid w:val="58A806C6"/>
    <w:rsid w:val="58B26E94"/>
    <w:rsid w:val="58D53FE9"/>
    <w:rsid w:val="59020C98"/>
    <w:rsid w:val="59575208"/>
    <w:rsid w:val="5959116E"/>
    <w:rsid w:val="595D1A44"/>
    <w:rsid w:val="59633BAD"/>
    <w:rsid w:val="59A71C9E"/>
    <w:rsid w:val="59A76356"/>
    <w:rsid w:val="59D93E6F"/>
    <w:rsid w:val="59F04A80"/>
    <w:rsid w:val="59F519D4"/>
    <w:rsid w:val="59F85C2D"/>
    <w:rsid w:val="5A050A6E"/>
    <w:rsid w:val="5A1804F3"/>
    <w:rsid w:val="5A2630E3"/>
    <w:rsid w:val="5A307436"/>
    <w:rsid w:val="5A403EEE"/>
    <w:rsid w:val="5A4B0CCF"/>
    <w:rsid w:val="5A582702"/>
    <w:rsid w:val="5A9A1081"/>
    <w:rsid w:val="5ABC2DD0"/>
    <w:rsid w:val="5ABD6DE3"/>
    <w:rsid w:val="5ABE4B4A"/>
    <w:rsid w:val="5AC52707"/>
    <w:rsid w:val="5AC7420B"/>
    <w:rsid w:val="5ADC7773"/>
    <w:rsid w:val="5AE24B69"/>
    <w:rsid w:val="5AEC7070"/>
    <w:rsid w:val="5AF30F60"/>
    <w:rsid w:val="5B0C0D1E"/>
    <w:rsid w:val="5B1001B5"/>
    <w:rsid w:val="5B1038C0"/>
    <w:rsid w:val="5B305D11"/>
    <w:rsid w:val="5B34668A"/>
    <w:rsid w:val="5B3550D5"/>
    <w:rsid w:val="5B505F2C"/>
    <w:rsid w:val="5B520346"/>
    <w:rsid w:val="5B53605F"/>
    <w:rsid w:val="5B597015"/>
    <w:rsid w:val="5B5D078C"/>
    <w:rsid w:val="5B6031DF"/>
    <w:rsid w:val="5B631C42"/>
    <w:rsid w:val="5B811F6C"/>
    <w:rsid w:val="5B966550"/>
    <w:rsid w:val="5BA832AB"/>
    <w:rsid w:val="5BBE50CA"/>
    <w:rsid w:val="5BCF6F3C"/>
    <w:rsid w:val="5BD55463"/>
    <w:rsid w:val="5BD64EC0"/>
    <w:rsid w:val="5BDB4983"/>
    <w:rsid w:val="5BED44EF"/>
    <w:rsid w:val="5BEE1FFE"/>
    <w:rsid w:val="5BFB1FB9"/>
    <w:rsid w:val="5C2238AB"/>
    <w:rsid w:val="5C657C3C"/>
    <w:rsid w:val="5C762B57"/>
    <w:rsid w:val="5C7D3080"/>
    <w:rsid w:val="5C7E0D7E"/>
    <w:rsid w:val="5C864410"/>
    <w:rsid w:val="5CA409DB"/>
    <w:rsid w:val="5CB30722"/>
    <w:rsid w:val="5CC6567E"/>
    <w:rsid w:val="5CD77A98"/>
    <w:rsid w:val="5CF47502"/>
    <w:rsid w:val="5CF60A0C"/>
    <w:rsid w:val="5D0336DD"/>
    <w:rsid w:val="5D2106CA"/>
    <w:rsid w:val="5D274F13"/>
    <w:rsid w:val="5D3128D4"/>
    <w:rsid w:val="5D3E0BA9"/>
    <w:rsid w:val="5D53665D"/>
    <w:rsid w:val="5D690E03"/>
    <w:rsid w:val="5D6935B6"/>
    <w:rsid w:val="5D8B2FDB"/>
    <w:rsid w:val="5D980AE0"/>
    <w:rsid w:val="5D9C768D"/>
    <w:rsid w:val="5DC32F9C"/>
    <w:rsid w:val="5DC42740"/>
    <w:rsid w:val="5DCF2540"/>
    <w:rsid w:val="5DDE0A36"/>
    <w:rsid w:val="5DDE7CA6"/>
    <w:rsid w:val="5DE9733D"/>
    <w:rsid w:val="5DED6180"/>
    <w:rsid w:val="5E08794E"/>
    <w:rsid w:val="5E0D6B87"/>
    <w:rsid w:val="5E3677AF"/>
    <w:rsid w:val="5E4C0BFA"/>
    <w:rsid w:val="5E591CBF"/>
    <w:rsid w:val="5E85744A"/>
    <w:rsid w:val="5E9D79FE"/>
    <w:rsid w:val="5EA4369B"/>
    <w:rsid w:val="5EA86314"/>
    <w:rsid w:val="5EBB3B43"/>
    <w:rsid w:val="5F0F7B0F"/>
    <w:rsid w:val="5F1D3C82"/>
    <w:rsid w:val="5F341672"/>
    <w:rsid w:val="5FB2630F"/>
    <w:rsid w:val="5FD7533F"/>
    <w:rsid w:val="5FE5356E"/>
    <w:rsid w:val="5FEB2D87"/>
    <w:rsid w:val="5FF92694"/>
    <w:rsid w:val="60094922"/>
    <w:rsid w:val="600E1AEF"/>
    <w:rsid w:val="60235E44"/>
    <w:rsid w:val="60247FFD"/>
    <w:rsid w:val="60285AB9"/>
    <w:rsid w:val="602F511B"/>
    <w:rsid w:val="604A5077"/>
    <w:rsid w:val="604B1BE5"/>
    <w:rsid w:val="605F2621"/>
    <w:rsid w:val="606648E2"/>
    <w:rsid w:val="606F30CE"/>
    <w:rsid w:val="60936928"/>
    <w:rsid w:val="60A14466"/>
    <w:rsid w:val="60B50C23"/>
    <w:rsid w:val="6107582C"/>
    <w:rsid w:val="612F392E"/>
    <w:rsid w:val="613D0256"/>
    <w:rsid w:val="614C7A15"/>
    <w:rsid w:val="618B4124"/>
    <w:rsid w:val="618D3BCD"/>
    <w:rsid w:val="61AA5A61"/>
    <w:rsid w:val="61D740F7"/>
    <w:rsid w:val="6228378C"/>
    <w:rsid w:val="6228683D"/>
    <w:rsid w:val="622D3184"/>
    <w:rsid w:val="62487DE4"/>
    <w:rsid w:val="625B5CA9"/>
    <w:rsid w:val="62756CE9"/>
    <w:rsid w:val="6294722E"/>
    <w:rsid w:val="62A5470E"/>
    <w:rsid w:val="62E56056"/>
    <w:rsid w:val="63003347"/>
    <w:rsid w:val="63023C14"/>
    <w:rsid w:val="63193A39"/>
    <w:rsid w:val="63295801"/>
    <w:rsid w:val="63471E49"/>
    <w:rsid w:val="63473BF7"/>
    <w:rsid w:val="634D713D"/>
    <w:rsid w:val="636D2F3A"/>
    <w:rsid w:val="63771C40"/>
    <w:rsid w:val="63776804"/>
    <w:rsid w:val="638B6757"/>
    <w:rsid w:val="638C5AAE"/>
    <w:rsid w:val="638E4C30"/>
    <w:rsid w:val="639E2905"/>
    <w:rsid w:val="63AD2418"/>
    <w:rsid w:val="63F65FBD"/>
    <w:rsid w:val="642F4426"/>
    <w:rsid w:val="643323DD"/>
    <w:rsid w:val="64381701"/>
    <w:rsid w:val="646F5129"/>
    <w:rsid w:val="64877C97"/>
    <w:rsid w:val="64A175F9"/>
    <w:rsid w:val="64A532CB"/>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40D8C"/>
    <w:rsid w:val="654B3E73"/>
    <w:rsid w:val="654C3728"/>
    <w:rsid w:val="654C7BEB"/>
    <w:rsid w:val="65530E8F"/>
    <w:rsid w:val="65562818"/>
    <w:rsid w:val="65656A70"/>
    <w:rsid w:val="658D79B1"/>
    <w:rsid w:val="658F5C47"/>
    <w:rsid w:val="659B022A"/>
    <w:rsid w:val="65B31DC1"/>
    <w:rsid w:val="65CC1E3C"/>
    <w:rsid w:val="65E06B45"/>
    <w:rsid w:val="65FE712B"/>
    <w:rsid w:val="660D6F99"/>
    <w:rsid w:val="66374AE6"/>
    <w:rsid w:val="663F54F7"/>
    <w:rsid w:val="66442840"/>
    <w:rsid w:val="664C6704"/>
    <w:rsid w:val="664E5351"/>
    <w:rsid w:val="66503496"/>
    <w:rsid w:val="66520FBC"/>
    <w:rsid w:val="66595BE2"/>
    <w:rsid w:val="66744448"/>
    <w:rsid w:val="668B29C5"/>
    <w:rsid w:val="668B6FEC"/>
    <w:rsid w:val="66AE3981"/>
    <w:rsid w:val="66D24120"/>
    <w:rsid w:val="66E83943"/>
    <w:rsid w:val="66ED6329"/>
    <w:rsid w:val="66EF6874"/>
    <w:rsid w:val="66F145A6"/>
    <w:rsid w:val="66F531AA"/>
    <w:rsid w:val="66F608B5"/>
    <w:rsid w:val="66FA66F1"/>
    <w:rsid w:val="67140294"/>
    <w:rsid w:val="6721791E"/>
    <w:rsid w:val="67271ECB"/>
    <w:rsid w:val="672A6B2F"/>
    <w:rsid w:val="67483420"/>
    <w:rsid w:val="6777089F"/>
    <w:rsid w:val="67AB0BF9"/>
    <w:rsid w:val="67C43A69"/>
    <w:rsid w:val="67C76B90"/>
    <w:rsid w:val="67D475FA"/>
    <w:rsid w:val="67FB439B"/>
    <w:rsid w:val="67FF4466"/>
    <w:rsid w:val="68011EEA"/>
    <w:rsid w:val="68064081"/>
    <w:rsid w:val="6817492F"/>
    <w:rsid w:val="68733E51"/>
    <w:rsid w:val="68920D3E"/>
    <w:rsid w:val="68B76196"/>
    <w:rsid w:val="68BA4B9D"/>
    <w:rsid w:val="68DB44E9"/>
    <w:rsid w:val="68E44CD3"/>
    <w:rsid w:val="68FB795E"/>
    <w:rsid w:val="69034A64"/>
    <w:rsid w:val="6915360B"/>
    <w:rsid w:val="6923160C"/>
    <w:rsid w:val="692F3612"/>
    <w:rsid w:val="692F4C62"/>
    <w:rsid w:val="69344C1E"/>
    <w:rsid w:val="69484031"/>
    <w:rsid w:val="694C01BA"/>
    <w:rsid w:val="69692F41"/>
    <w:rsid w:val="6976615B"/>
    <w:rsid w:val="698336F8"/>
    <w:rsid w:val="698A554F"/>
    <w:rsid w:val="699A4896"/>
    <w:rsid w:val="69A47AFA"/>
    <w:rsid w:val="69A76CE5"/>
    <w:rsid w:val="69A80ADF"/>
    <w:rsid w:val="69B43BB5"/>
    <w:rsid w:val="69B766F1"/>
    <w:rsid w:val="69BB5619"/>
    <w:rsid w:val="69C14A4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95607B"/>
    <w:rsid w:val="6AA0506A"/>
    <w:rsid w:val="6AA565DC"/>
    <w:rsid w:val="6AB737B1"/>
    <w:rsid w:val="6ADD5CBB"/>
    <w:rsid w:val="6AF15144"/>
    <w:rsid w:val="6B0F0993"/>
    <w:rsid w:val="6B2240A0"/>
    <w:rsid w:val="6B34492E"/>
    <w:rsid w:val="6B5A7CCF"/>
    <w:rsid w:val="6B625A72"/>
    <w:rsid w:val="6B721A2E"/>
    <w:rsid w:val="6B804D34"/>
    <w:rsid w:val="6B922CD6"/>
    <w:rsid w:val="6B9532DD"/>
    <w:rsid w:val="6B995E05"/>
    <w:rsid w:val="6B9C79D2"/>
    <w:rsid w:val="6BA44E6B"/>
    <w:rsid w:val="6BBD2685"/>
    <w:rsid w:val="6BD821D8"/>
    <w:rsid w:val="6BFC2B36"/>
    <w:rsid w:val="6C0356D1"/>
    <w:rsid w:val="6C0861E5"/>
    <w:rsid w:val="6C24541E"/>
    <w:rsid w:val="6C427652"/>
    <w:rsid w:val="6C7F32C4"/>
    <w:rsid w:val="6C932B17"/>
    <w:rsid w:val="6C983716"/>
    <w:rsid w:val="6CD965DD"/>
    <w:rsid w:val="6CE564FB"/>
    <w:rsid w:val="6CF56B79"/>
    <w:rsid w:val="6CFD0CB4"/>
    <w:rsid w:val="6D0669CA"/>
    <w:rsid w:val="6D294292"/>
    <w:rsid w:val="6D365409"/>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E2C42"/>
    <w:rsid w:val="6E5227E6"/>
    <w:rsid w:val="6E680A74"/>
    <w:rsid w:val="6E9C4620"/>
    <w:rsid w:val="6EAE5F1D"/>
    <w:rsid w:val="6EE669BA"/>
    <w:rsid w:val="6EEB2B8B"/>
    <w:rsid w:val="6EF10C0B"/>
    <w:rsid w:val="6EFA70F5"/>
    <w:rsid w:val="6F1C3A79"/>
    <w:rsid w:val="6F246A6B"/>
    <w:rsid w:val="6F266E28"/>
    <w:rsid w:val="6F392F97"/>
    <w:rsid w:val="6F4B58A6"/>
    <w:rsid w:val="6F501AC0"/>
    <w:rsid w:val="6F5959E9"/>
    <w:rsid w:val="6F654AB4"/>
    <w:rsid w:val="6F7264A0"/>
    <w:rsid w:val="6F7715DE"/>
    <w:rsid w:val="6F7D4D72"/>
    <w:rsid w:val="6F7E1F74"/>
    <w:rsid w:val="6F935345"/>
    <w:rsid w:val="6F9B47D1"/>
    <w:rsid w:val="6F9C351D"/>
    <w:rsid w:val="6FB10929"/>
    <w:rsid w:val="6FB12692"/>
    <w:rsid w:val="6FBF6389"/>
    <w:rsid w:val="6FC54822"/>
    <w:rsid w:val="6FC753E3"/>
    <w:rsid w:val="6FEB653F"/>
    <w:rsid w:val="700A4635"/>
    <w:rsid w:val="704A4E26"/>
    <w:rsid w:val="705E3594"/>
    <w:rsid w:val="706D47F2"/>
    <w:rsid w:val="70840239"/>
    <w:rsid w:val="70CC3C5C"/>
    <w:rsid w:val="70D13186"/>
    <w:rsid w:val="70D95A71"/>
    <w:rsid w:val="70DA79DB"/>
    <w:rsid w:val="70E66DDE"/>
    <w:rsid w:val="710708CC"/>
    <w:rsid w:val="710D33C2"/>
    <w:rsid w:val="710E21F8"/>
    <w:rsid w:val="711F61B4"/>
    <w:rsid w:val="71201E7A"/>
    <w:rsid w:val="71290DE0"/>
    <w:rsid w:val="713944E1"/>
    <w:rsid w:val="71B11E98"/>
    <w:rsid w:val="71B625C8"/>
    <w:rsid w:val="71D04CEB"/>
    <w:rsid w:val="71D4011E"/>
    <w:rsid w:val="71E2790D"/>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D94D40"/>
    <w:rsid w:val="73E96CCD"/>
    <w:rsid w:val="73E9784B"/>
    <w:rsid w:val="73F0718E"/>
    <w:rsid w:val="73FC6321"/>
    <w:rsid w:val="74070CA0"/>
    <w:rsid w:val="740A2040"/>
    <w:rsid w:val="746E36DA"/>
    <w:rsid w:val="747A3300"/>
    <w:rsid w:val="7481099D"/>
    <w:rsid w:val="74856120"/>
    <w:rsid w:val="748E118B"/>
    <w:rsid w:val="74A7099A"/>
    <w:rsid w:val="74B57A32"/>
    <w:rsid w:val="74D64864"/>
    <w:rsid w:val="74E16D8B"/>
    <w:rsid w:val="74E87DC9"/>
    <w:rsid w:val="74F3095D"/>
    <w:rsid w:val="75151909"/>
    <w:rsid w:val="751B76E8"/>
    <w:rsid w:val="751C632F"/>
    <w:rsid w:val="75502DDF"/>
    <w:rsid w:val="755D712B"/>
    <w:rsid w:val="75871A0B"/>
    <w:rsid w:val="75896036"/>
    <w:rsid w:val="75991092"/>
    <w:rsid w:val="759B5E27"/>
    <w:rsid w:val="759C4277"/>
    <w:rsid w:val="75B96BD7"/>
    <w:rsid w:val="75C04FAC"/>
    <w:rsid w:val="75C24137"/>
    <w:rsid w:val="75D03F20"/>
    <w:rsid w:val="75E023B5"/>
    <w:rsid w:val="75E623C5"/>
    <w:rsid w:val="75F83F2A"/>
    <w:rsid w:val="761335AB"/>
    <w:rsid w:val="76373B59"/>
    <w:rsid w:val="763E70DC"/>
    <w:rsid w:val="764C17F9"/>
    <w:rsid w:val="765B6B67"/>
    <w:rsid w:val="765F6F55"/>
    <w:rsid w:val="76695258"/>
    <w:rsid w:val="767945B8"/>
    <w:rsid w:val="769B5423"/>
    <w:rsid w:val="76B356B1"/>
    <w:rsid w:val="76BB4F39"/>
    <w:rsid w:val="76D600D5"/>
    <w:rsid w:val="772D2EED"/>
    <w:rsid w:val="77364257"/>
    <w:rsid w:val="774D70B5"/>
    <w:rsid w:val="77711DFB"/>
    <w:rsid w:val="77791211"/>
    <w:rsid w:val="777B1BC2"/>
    <w:rsid w:val="778B06B0"/>
    <w:rsid w:val="77A870F8"/>
    <w:rsid w:val="77AB69F3"/>
    <w:rsid w:val="77B43AFA"/>
    <w:rsid w:val="77C853D2"/>
    <w:rsid w:val="77CB6284"/>
    <w:rsid w:val="77D54C59"/>
    <w:rsid w:val="77D9063B"/>
    <w:rsid w:val="78474B5C"/>
    <w:rsid w:val="7883171E"/>
    <w:rsid w:val="78A82F32"/>
    <w:rsid w:val="78F16688"/>
    <w:rsid w:val="78FC7191"/>
    <w:rsid w:val="79072005"/>
    <w:rsid w:val="790F66E7"/>
    <w:rsid w:val="793B3DA7"/>
    <w:rsid w:val="796558AF"/>
    <w:rsid w:val="79714322"/>
    <w:rsid w:val="79925588"/>
    <w:rsid w:val="79B90752"/>
    <w:rsid w:val="79E84AA0"/>
    <w:rsid w:val="79F253C4"/>
    <w:rsid w:val="79F34BAE"/>
    <w:rsid w:val="79F53F55"/>
    <w:rsid w:val="7A0D2E4B"/>
    <w:rsid w:val="7A263D9D"/>
    <w:rsid w:val="7A2D254D"/>
    <w:rsid w:val="7A377F78"/>
    <w:rsid w:val="7A3C22D1"/>
    <w:rsid w:val="7A6E4C98"/>
    <w:rsid w:val="7A78052B"/>
    <w:rsid w:val="7A8C352B"/>
    <w:rsid w:val="7A9279F6"/>
    <w:rsid w:val="7AC22E37"/>
    <w:rsid w:val="7AD803EA"/>
    <w:rsid w:val="7AEA7832"/>
    <w:rsid w:val="7B0574E9"/>
    <w:rsid w:val="7B091377"/>
    <w:rsid w:val="7B367327"/>
    <w:rsid w:val="7B5B24DE"/>
    <w:rsid w:val="7B5E2AA7"/>
    <w:rsid w:val="7B71168E"/>
    <w:rsid w:val="7B9F046E"/>
    <w:rsid w:val="7BA571A1"/>
    <w:rsid w:val="7BA84BDE"/>
    <w:rsid w:val="7BDA4C3E"/>
    <w:rsid w:val="7BEB499A"/>
    <w:rsid w:val="7BED0D99"/>
    <w:rsid w:val="7BF7759F"/>
    <w:rsid w:val="7C0E5BCD"/>
    <w:rsid w:val="7C1B4A3B"/>
    <w:rsid w:val="7C211D7D"/>
    <w:rsid w:val="7C2E45FA"/>
    <w:rsid w:val="7C366D83"/>
    <w:rsid w:val="7C63789C"/>
    <w:rsid w:val="7C896BD7"/>
    <w:rsid w:val="7C8B7927"/>
    <w:rsid w:val="7CA103C5"/>
    <w:rsid w:val="7CAE35FB"/>
    <w:rsid w:val="7CB163F4"/>
    <w:rsid w:val="7CB1685A"/>
    <w:rsid w:val="7CB84091"/>
    <w:rsid w:val="7CC6207B"/>
    <w:rsid w:val="7CD4053F"/>
    <w:rsid w:val="7CE876FE"/>
    <w:rsid w:val="7CE95539"/>
    <w:rsid w:val="7CFD457B"/>
    <w:rsid w:val="7D0C3A90"/>
    <w:rsid w:val="7D1666BD"/>
    <w:rsid w:val="7D2240D7"/>
    <w:rsid w:val="7D475241"/>
    <w:rsid w:val="7D650780"/>
    <w:rsid w:val="7D796EE5"/>
    <w:rsid w:val="7D947886"/>
    <w:rsid w:val="7D99028E"/>
    <w:rsid w:val="7DBD1010"/>
    <w:rsid w:val="7DC10D1E"/>
    <w:rsid w:val="7DDB60E4"/>
    <w:rsid w:val="7DE91C2E"/>
    <w:rsid w:val="7DFA36D3"/>
    <w:rsid w:val="7E0247C5"/>
    <w:rsid w:val="7E2146D8"/>
    <w:rsid w:val="7E3D10ED"/>
    <w:rsid w:val="7E4436FD"/>
    <w:rsid w:val="7E4B2A52"/>
    <w:rsid w:val="7E5C2FAF"/>
    <w:rsid w:val="7E5D1143"/>
    <w:rsid w:val="7E74390A"/>
    <w:rsid w:val="7EA64FD4"/>
    <w:rsid w:val="7EA652E1"/>
    <w:rsid w:val="7EAD7C73"/>
    <w:rsid w:val="7EC62B4F"/>
    <w:rsid w:val="7EC8404B"/>
    <w:rsid w:val="7ED4259F"/>
    <w:rsid w:val="7ED656C1"/>
    <w:rsid w:val="7EF11A57"/>
    <w:rsid w:val="7F1055D7"/>
    <w:rsid w:val="7F512BDD"/>
    <w:rsid w:val="7F5B6C76"/>
    <w:rsid w:val="7F985DEA"/>
    <w:rsid w:val="7FA01DE8"/>
    <w:rsid w:val="7FA254D6"/>
    <w:rsid w:val="7FAA6926"/>
    <w:rsid w:val="7FD30895"/>
    <w:rsid w:val="7FD64829"/>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qFormat/>
    <w:uiPriority w:val="0"/>
    <w:pPr>
      <w:adjustRightInd w:val="0"/>
      <w:spacing w:line="360" w:lineRule="atLeast"/>
      <w:ind w:firstLine="420" w:firstLineChars="100"/>
      <w:jc w:val="left"/>
      <w:textAlignment w:val="baseline"/>
    </w:pPr>
    <w:rPr>
      <w:sz w:val="24"/>
    </w:rPr>
  </w:style>
  <w:style w:type="paragraph" w:styleId="3">
    <w:name w:val="Body Text"/>
    <w:basedOn w:val="1"/>
    <w:qFormat/>
    <w:uiPriority w:val="0"/>
    <w:pPr>
      <w:spacing w:after="120"/>
    </w:p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3"/>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字符"/>
    <w:link w:val="5"/>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字符"/>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E3DB8"/>
    <w:rsid w:val="0020132E"/>
    <w:rsid w:val="0025476C"/>
    <w:rsid w:val="002846AA"/>
    <w:rsid w:val="0028688D"/>
    <w:rsid w:val="002E7CB9"/>
    <w:rsid w:val="00325307"/>
    <w:rsid w:val="00364037"/>
    <w:rsid w:val="0043559F"/>
    <w:rsid w:val="005578E2"/>
    <w:rsid w:val="00563911"/>
    <w:rsid w:val="00623D03"/>
    <w:rsid w:val="006C53A5"/>
    <w:rsid w:val="00736392"/>
    <w:rsid w:val="00772FC2"/>
    <w:rsid w:val="008F2DF3"/>
    <w:rsid w:val="00992F09"/>
    <w:rsid w:val="00AF55D7"/>
    <w:rsid w:val="00BC462D"/>
    <w:rsid w:val="00D144A3"/>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15345</Words>
  <Characters>16555</Characters>
  <Lines>127</Lines>
  <Paragraphs>35</Paragraphs>
  <TotalTime>7</TotalTime>
  <ScaleCrop>false</ScaleCrop>
  <LinksUpToDate>false</LinksUpToDate>
  <CharactersWithSpaces>17052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2022-04-14T03:51:00Z</dcterms:created>
  <dc:creator>Administrator</dc:creator>
  <cp:lastModifiedBy>Administrator</cp:lastModifiedBy>
  <dcterms:modified xsi:type="dcterms:W3CDTF">2022-06-09T08:48:45Z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E228C9FAD4514C9FBD60B28EA79ABF59</vt:lpwstr>
  </property>
</Properties>
</file>