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sz w:val="44"/>
          <w:szCs w:val="44"/>
          <w:lang w:val="en-US" w:eastAsia="zh-CN"/>
        </w:rPr>
        <w:t>6.20</w:t>
      </w:r>
      <w:r>
        <w:rPr>
          <w:rFonts w:hint="eastAsia" w:ascii="方正粗黑宋简体" w:hAnsi="方正粗黑宋简体" w:eastAsia="方正粗黑宋简体" w:cs="宋体"/>
          <w:b/>
          <w:bCs/>
          <w:sz w:val="44"/>
          <w:szCs w:val="44"/>
        </w:rPr>
        <w:t>特种车辆采购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6</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20</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24354_WPSOffice_Level2"/>
      <w:bookmarkStart w:id="4" w:name="_Toc525632585"/>
      <w:bookmarkStart w:id="5" w:name="_Toc4489_WPSOffice_Level2"/>
      <w:bookmarkStart w:id="6" w:name="_Toc13871"/>
      <w:bookmarkStart w:id="7" w:name="_Toc12765"/>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2022年度安徽交运集团汽车销售有限公司</w:t>
      </w:r>
      <w:r>
        <w:rPr>
          <w:rFonts w:hint="eastAsia" w:ascii="宋体" w:hAnsi="宋体" w:eastAsia="宋体" w:cs="宋体"/>
          <w:szCs w:val="21"/>
          <w:u w:val="single"/>
          <w:lang w:val="en-US" w:eastAsia="zh-CN"/>
        </w:rPr>
        <w:t>6.20</w:t>
      </w:r>
      <w:r>
        <w:rPr>
          <w:rFonts w:hint="eastAsia" w:ascii="宋体" w:hAnsi="宋体" w:eastAsia="宋体" w:cs="宋体"/>
          <w:szCs w:val="21"/>
          <w:u w:val="single"/>
        </w:rPr>
        <w:t>特种车辆采购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为了</w:t>
      </w:r>
      <w:r>
        <w:rPr>
          <w:rFonts w:hint="eastAsia" w:ascii="Times New Roman" w:hAnsi="Times New Roman" w:cs="Times New Roman"/>
          <w:szCs w:val="22"/>
          <w:u w:val="single"/>
        </w:rPr>
        <w:t>进一步提升辖段除雪保畅通能力</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rPr>
        <w:t>采购除雪车</w:t>
      </w:r>
      <w:r>
        <w:rPr>
          <w:rFonts w:hint="eastAsia" w:ascii="Times New Roman" w:hAnsi="Times New Roman" w:cs="Times New Roman"/>
          <w:szCs w:val="22"/>
          <w:u w:val="single"/>
          <w:lang w:val="en-US" w:eastAsia="zh-CN"/>
        </w:rPr>
        <w:t>2</w:t>
      </w:r>
      <w:r>
        <w:rPr>
          <w:rFonts w:hint="eastAsia" w:ascii="Times New Roman" w:hAnsi="Times New Roman" w:cs="Times New Roman"/>
          <w:szCs w:val="22"/>
          <w:u w:val="single"/>
        </w:rPr>
        <w:t>台，</w:t>
      </w:r>
      <w:r>
        <w:rPr>
          <w:rFonts w:hint="eastAsia" w:ascii="Times New Roman" w:hAnsi="Times New Roman" w:cs="Times New Roman"/>
          <w:szCs w:val="22"/>
          <w:u w:val="single"/>
          <w:lang w:eastAsia="zh-CN"/>
        </w:rPr>
        <w:t>融雪剂撒布机</w:t>
      </w:r>
      <w:r>
        <w:rPr>
          <w:rFonts w:hint="eastAsia" w:ascii="Times New Roman" w:hAnsi="Times New Roman" w:cs="Times New Roman"/>
          <w:szCs w:val="22"/>
          <w:u w:val="single"/>
          <w:lang w:val="en-US" w:eastAsia="zh-CN"/>
        </w:rPr>
        <w:t>1台、除雪铲4台、皮带运输机4台。</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8128_WPSOffice_Level2"/>
      <w:bookmarkStart w:id="11" w:name="_Toc17858_WPSOffice_Level2"/>
      <w:bookmarkStart w:id="12" w:name="_Toc23266_WPSOffice_Level2"/>
      <w:bookmarkStart w:id="13" w:name="_Toc18453"/>
      <w:bookmarkStart w:id="14" w:name="_Toc10274"/>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color w:val="C00000"/>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采购除雪车</w:t>
      </w:r>
      <w:r>
        <w:rPr>
          <w:rFonts w:hint="eastAsia" w:ascii="Times New Roman" w:hAnsi="Times New Roman" w:cs="Times New Roman"/>
          <w:szCs w:val="22"/>
          <w:u w:val="single"/>
          <w:lang w:val="en-US" w:eastAsia="zh-CN"/>
        </w:rPr>
        <w:t>2</w:t>
      </w:r>
      <w:r>
        <w:rPr>
          <w:rFonts w:hint="eastAsia" w:ascii="Times New Roman" w:hAnsi="Times New Roman" w:cs="Times New Roman"/>
          <w:szCs w:val="22"/>
          <w:u w:val="single"/>
        </w:rPr>
        <w:t>台，</w:t>
      </w:r>
      <w:r>
        <w:rPr>
          <w:rFonts w:hint="eastAsia" w:ascii="Times New Roman" w:hAnsi="Times New Roman" w:cs="Times New Roman"/>
          <w:szCs w:val="22"/>
          <w:u w:val="single"/>
          <w:lang w:eastAsia="zh-CN"/>
        </w:rPr>
        <w:t>融雪剂撒布机</w:t>
      </w:r>
      <w:r>
        <w:rPr>
          <w:rFonts w:hint="eastAsia" w:ascii="Times New Roman" w:hAnsi="Times New Roman" w:cs="Times New Roman"/>
          <w:szCs w:val="22"/>
          <w:u w:val="single"/>
          <w:lang w:val="en-US" w:eastAsia="zh-CN"/>
        </w:rPr>
        <w:t>1台、除雪铲4台、皮带运输机4台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185</w:t>
      </w:r>
      <w:r>
        <w:rPr>
          <w:rFonts w:hint="eastAsia" w:ascii="Times New Roman" w:hAnsi="Times New Roman" w:cs="Times New Roman"/>
          <w:szCs w:val="22"/>
          <w:u w:val="single"/>
        </w:rPr>
        <w:t>万元</w:t>
      </w:r>
      <w:r>
        <w:rPr>
          <w:rFonts w:hint="eastAsia" w:ascii="Times New Roman" w:hAnsi="Times New Roman" w:cs="Times New Roman"/>
          <w:szCs w:val="22"/>
          <w:u w:val="single"/>
          <w:lang w:eastAsia="zh-CN"/>
        </w:rPr>
        <w:t>（多功能除雪</w:t>
      </w:r>
      <w:r>
        <w:rPr>
          <w:rFonts w:hint="eastAsia" w:ascii="Times New Roman" w:hAnsi="Times New Roman" w:cs="Times New Roman"/>
          <w:szCs w:val="22"/>
          <w:u w:val="single"/>
          <w:lang w:val="en-US" w:eastAsia="zh-CN"/>
        </w:rPr>
        <w:t>145万，融雪剂撒布机12万，除雪铲20万，皮带运输机8万</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rPr>
        <w:t>。</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65</w:t>
      </w:r>
      <w:r>
        <w:rPr>
          <w:rFonts w:hint="eastAsia" w:cs="宋体"/>
          <w:szCs w:val="21"/>
          <w:u w:val="single"/>
        </w:rPr>
        <w:t>个工作日。</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29516_WPSOffice_Level2"/>
      <w:bookmarkStart w:id="20" w:name="_Toc525632587"/>
      <w:bookmarkStart w:id="21" w:name="_Toc22379_WPSOffice_Level2"/>
      <w:bookmarkStart w:id="22" w:name="_Toc3714"/>
      <w:bookmarkStart w:id="23" w:name="_Toc31673_WPSOffice_Level2"/>
      <w:bookmarkStart w:id="24" w:name="_Toc1622_WPSOffice_Level2"/>
      <w:bookmarkStart w:id="25" w:name="_Toc6388"/>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6</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有4</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1994"/>
      <w:bookmarkStart w:id="27" w:name="_Toc29452_WPSOffice_Level2"/>
      <w:bookmarkStart w:id="28" w:name="_Toc4109_WPSOffice_Level2"/>
      <w:bookmarkStart w:id="29" w:name="_Toc525632588"/>
      <w:bookmarkStart w:id="30" w:name="_Toc4751"/>
      <w:bookmarkStart w:id="31" w:name="_Toc25666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6</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w:t>
      </w:r>
      <w:r>
        <w:rPr>
          <w:rFonts w:hint="eastAsia" w:ascii="Times New Roman" w:hAnsi="Times New Roman" w:cs="Times New Roman"/>
          <w:szCs w:val="22"/>
          <w:u w:val="single"/>
        </w:rPr>
        <w:t xml:space="preserve">8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响应保证金的递交形式：响应保证金必须由报价人的基本账户一次性汇入本公告所示账号，并在2022年 </w:t>
      </w:r>
      <w:r>
        <w:rPr>
          <w:rFonts w:hint="eastAsia" w:ascii="Times New Roman" w:hAnsi="Times New Roman"/>
          <w:lang w:val="en-US" w:eastAsia="zh-CN"/>
        </w:rPr>
        <w:t>6</w:t>
      </w:r>
      <w:r>
        <w:rPr>
          <w:rFonts w:hint="eastAsia" w:ascii="Times New Roman" w:hAnsi="Times New Roman"/>
        </w:rPr>
        <w:t xml:space="preserve">月 </w:t>
      </w:r>
      <w:r>
        <w:rPr>
          <w:rFonts w:hint="eastAsia" w:ascii="Times New Roman" w:hAnsi="Times New Roman"/>
          <w:lang w:val="en-US" w:eastAsia="zh-CN"/>
        </w:rPr>
        <w:t>2</w:t>
      </w:r>
      <w:r>
        <w:rPr>
          <w:rFonts w:hint="eastAsia" w:ascii="Times New Roman" w:hAnsi="Times New Roman"/>
        </w:rPr>
        <w:t>7</w:t>
      </w:r>
      <w:r>
        <w:rPr>
          <w:rFonts w:ascii="Times New Roman" w:hAnsi="Times New Roman"/>
        </w:rPr>
        <w:t xml:space="preserve"> </w:t>
      </w:r>
      <w:r>
        <w:rPr>
          <w:rFonts w:hint="eastAsia" w:ascii="Times New Roman" w:hAnsi="Times New Roman"/>
        </w:rPr>
        <w:t>日 14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525632592"/>
      <w:bookmarkStart w:id="39" w:name="_Toc14943_WPSOffice_Level2"/>
      <w:bookmarkStart w:id="40" w:name="_Toc28571_WPSOffice_Level2"/>
      <w:bookmarkStart w:id="41" w:name="_Toc26829"/>
      <w:bookmarkStart w:id="42" w:name="_Toc20572_WPSOffice_Level2"/>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6</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20</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15</w:t>
            </w:r>
            <w:r>
              <w:rPr>
                <w:rFonts w:hint="eastAsia"/>
              </w:rPr>
              <w:t>分；在此基础上：</w:t>
            </w:r>
          </w:p>
          <w:p>
            <w:pPr>
              <w:pStyle w:val="2"/>
            </w:pPr>
            <w:r>
              <w:rPr>
                <w:rFonts w:hint="eastAsia"/>
              </w:rPr>
              <w:t>主要技术参数优于询价文件要求的，每有一项加</w:t>
            </w:r>
            <w:r>
              <w:rPr>
                <w:rFonts w:hint="eastAsia"/>
                <w:lang w:val="en-US" w:eastAsia="zh-CN"/>
              </w:rPr>
              <w:t>1</w:t>
            </w:r>
            <w:r>
              <w:rPr>
                <w:rFonts w:hint="eastAsia"/>
              </w:rPr>
              <w:t>分，本项最多加</w:t>
            </w:r>
            <w:r>
              <w:rPr>
                <w:rFonts w:hint="eastAsia"/>
                <w:lang w:val="en-US" w:eastAsia="zh-CN"/>
              </w:rPr>
              <w:t>13</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w:t>
            </w:r>
            <w:bookmarkStart w:id="169" w:name="_GoBack"/>
            <w:bookmarkEnd w:id="169"/>
            <w:r>
              <w:rPr>
                <w:rFonts w:hint="eastAsia"/>
              </w:rPr>
              <w:t>，在此基础上提供：</w:t>
            </w:r>
          </w:p>
          <w:p>
            <w:pPr>
              <w:pStyle w:val="2"/>
            </w:pPr>
            <w:r>
              <w:rPr>
                <w:rFonts w:hint="eastAsia"/>
              </w:rPr>
              <w:t>投标人或所投设备制造商提供的近三年（2019年</w:t>
            </w:r>
            <w:r>
              <w:rPr>
                <w:rFonts w:hint="eastAsia"/>
                <w:lang w:val="en-US" w:eastAsia="zh-CN"/>
              </w:rPr>
              <w:t>6</w:t>
            </w:r>
            <w:r>
              <w:rPr>
                <w:rFonts w:hint="eastAsia"/>
              </w:rPr>
              <w:t>月1日至响应文件递交截止日期，以合同签订时间为准）每增加</w:t>
            </w:r>
            <w:r>
              <w:rPr>
                <w:rFonts w:hint="eastAsia"/>
                <w:lang w:val="en-US" w:eastAsia="zh-CN"/>
              </w:rPr>
              <w:t>3</w:t>
            </w:r>
            <w:r>
              <w:rPr>
                <w:rFonts w:hint="eastAsia"/>
              </w:rPr>
              <w:t>台业绩得0.5分，满分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4. 所投品牌设备制造商企业</w:t>
            </w:r>
            <w:r>
              <w:rPr>
                <w:rFonts w:hint="eastAsia" w:ascii="Times New Roman" w:hAnsi="Times New Roman" w:eastAsia="宋体" w:cs="Times New Roman"/>
                <w:szCs w:val="21"/>
                <w:lang w:eastAsia="zh-CN"/>
              </w:rPr>
              <w:t>获得七星级售后服务体系完善程度认证证书的得</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2.4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.6</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w:t>
      </w:r>
      <w:r>
        <w:rPr>
          <w:rFonts w:hint="eastAsia" w:ascii="宋体" w:hAnsi="宋体" w:eastAsia="宋体" w:cs="宋体"/>
          <w:kern w:val="0"/>
          <w:szCs w:val="21"/>
          <w:lang w:val="en-US" w:eastAsia="zh-CN"/>
        </w:rPr>
        <w:t>24</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24</w:t>
      </w:r>
      <w:r>
        <w:rPr>
          <w:rFonts w:hint="eastAsia" w:ascii="宋体" w:hAnsi="宋体" w:eastAsia="宋体" w:cs="宋体"/>
          <w:kern w:val="0"/>
          <w:szCs w:val="21"/>
        </w:rPr>
        <w:t>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5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vAlign w:val="center"/>
          </w:tcPr>
          <w:p>
            <w:pPr>
              <w:adjustRightInd w:val="0"/>
              <w:snapToGrid w:val="0"/>
              <w:ind w:firstLine="210" w:firstLineChars="100"/>
              <w:jc w:val="both"/>
              <w:rPr>
                <w:rFonts w:ascii="宋体" w:hAnsi="宋体"/>
                <w:szCs w:val="21"/>
                <w:highlight w:val="none"/>
              </w:rPr>
            </w:pPr>
            <w:r>
              <w:rPr>
                <w:rFonts w:hint="eastAsia" w:ascii="宋体" w:hAnsi="宋体"/>
                <w:szCs w:val="21"/>
                <w:highlight w:val="none"/>
              </w:rPr>
              <w:t>一</w:t>
            </w:r>
          </w:p>
        </w:tc>
        <w:tc>
          <w:tcPr>
            <w:tcW w:w="8620" w:type="dxa"/>
            <w:tcBorders>
              <w:top w:val="double" w:color="auto" w:sz="4" w:space="0"/>
              <w:left w:val="single" w:color="auto" w:sz="4" w:space="0"/>
              <w:bottom w:val="single" w:color="auto" w:sz="4" w:space="0"/>
              <w:right w:val="double" w:color="auto" w:sz="4" w:space="0"/>
            </w:tcBorders>
            <w:vAlign w:val="center"/>
          </w:tcPr>
          <w:p>
            <w:pPr>
              <w:adjustRightInd w:val="0"/>
              <w:snapToGrid w:val="0"/>
              <w:jc w:val="both"/>
              <w:rPr>
                <w:rFonts w:hint="default" w:ascii="宋体" w:hAnsi="宋体" w:eastAsia="宋体"/>
                <w:b/>
                <w:bCs/>
                <w:szCs w:val="21"/>
                <w:highlight w:val="none"/>
                <w:lang w:val="en-US" w:eastAsia="zh-CN"/>
              </w:rPr>
            </w:pPr>
            <w:r>
              <w:rPr>
                <w:rFonts w:hint="eastAsia" w:ascii="宋体" w:hAnsi="宋体"/>
                <w:b/>
                <w:bCs/>
                <w:szCs w:val="21"/>
                <w:highlight w:val="none"/>
              </w:rPr>
              <w:t>多功能除雪车</w:t>
            </w:r>
            <w:r>
              <w:rPr>
                <w:rFonts w:hint="eastAsia"/>
                <w:b/>
                <w:bCs/>
                <w:szCs w:val="21"/>
                <w:highlight w:val="none"/>
                <w:lang w:val="en-US" w:eastAsia="zh-CN"/>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both"/>
              <w:rPr>
                <w:rFonts w:ascii="宋体" w:hAnsi="宋体"/>
                <w:szCs w:val="21"/>
                <w:highlight w:val="none"/>
              </w:rPr>
            </w:pPr>
            <w:r>
              <w:rPr>
                <w:rFonts w:hint="eastAsia" w:ascii="宋体" w:hAnsi="宋体"/>
                <w:szCs w:val="21"/>
                <w:highlight w:val="none"/>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both"/>
              <w:rPr>
                <w:rFonts w:hint="eastAsia" w:ascii="宋体" w:hAnsi="宋体" w:eastAsia="宋体"/>
                <w:szCs w:val="21"/>
                <w:highlight w:val="none"/>
                <w:lang w:val="en-US" w:eastAsia="zh-CN"/>
              </w:rPr>
            </w:pPr>
            <w:r>
              <w:rPr>
                <w:rFonts w:hint="eastAsia" w:ascii="宋体" w:hAnsi="宋体"/>
                <w:szCs w:val="21"/>
                <w:highlight w:val="none"/>
              </w:rPr>
              <w:t>数量：</w:t>
            </w:r>
            <w:r>
              <w:rPr>
                <w:rFonts w:hint="eastAsia"/>
                <w:szCs w:val="21"/>
                <w:highlight w:val="none"/>
                <w:lang w:val="en-US" w:eastAsia="zh-CN"/>
              </w:rPr>
              <w:t>2台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both"/>
              <w:rPr>
                <w:rFonts w:ascii="宋体" w:hAnsi="宋体"/>
                <w:szCs w:val="21"/>
                <w:highlight w:val="none"/>
              </w:rPr>
            </w:pPr>
            <w:r>
              <w:rPr>
                <w:rFonts w:hint="eastAsia" w:ascii="宋体" w:hAnsi="宋体"/>
                <w:szCs w:val="21"/>
                <w:highlight w:val="none"/>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spacing w:line="360" w:lineRule="auto"/>
              <w:ind w:left="0" w:leftChars="0" w:right="0" w:rightChars="0"/>
              <w:jc w:val="both"/>
              <w:rPr>
                <w:rFonts w:ascii="宋体" w:hAnsi="宋体"/>
                <w:szCs w:val="21"/>
                <w:highlight w:val="none"/>
              </w:rPr>
            </w:pPr>
            <w:r>
              <w:rPr>
                <w:rFonts w:hint="eastAsia" w:ascii="宋体" w:hAnsi="宋体"/>
                <w:szCs w:val="21"/>
                <w:highlight w:val="none"/>
              </w:rPr>
              <w:t>整车（含雪铲系统、融雪剂撒布系统）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spacing w:line="360" w:lineRule="auto"/>
              <w:ind w:left="0" w:leftChars="0" w:right="0" w:rightChars="0"/>
              <w:jc w:val="both"/>
              <w:rPr>
                <w:rFonts w:ascii="宋体" w:hAnsi="宋体"/>
                <w:szCs w:val="21"/>
                <w:highlight w:val="none"/>
              </w:rPr>
            </w:pPr>
            <w:r>
              <w:rPr>
                <w:rFonts w:hint="eastAsia" w:ascii="宋体" w:hAnsi="宋体"/>
                <w:szCs w:val="21"/>
                <w:highlight w:val="none"/>
              </w:rPr>
              <w:t>特种工具配置费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spacing w:line="360" w:lineRule="auto"/>
              <w:ind w:left="0" w:leftChars="0" w:right="0" w:rightChars="0"/>
              <w:jc w:val="both"/>
              <w:rPr>
                <w:rFonts w:ascii="宋体" w:hAnsi="宋体"/>
                <w:szCs w:val="21"/>
                <w:highlight w:val="none"/>
              </w:rPr>
            </w:pPr>
            <w:r>
              <w:rPr>
                <w:rFonts w:hint="eastAsia" w:ascii="宋体" w:hAnsi="宋体"/>
                <w:sz w:val="18"/>
                <w:szCs w:val="18"/>
                <w:highlight w:val="none"/>
              </w:rPr>
              <w:t>运转2000小时备品备件及</w:t>
            </w:r>
            <w:r>
              <w:rPr>
                <w:rFonts w:ascii="宋体" w:hAnsi="宋体"/>
                <w:sz w:val="18"/>
                <w:szCs w:val="18"/>
                <w:highlight w:val="none"/>
              </w:rPr>
              <w:t>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spacing w:line="360" w:lineRule="auto"/>
              <w:ind w:left="0" w:leftChars="0" w:right="0" w:rightChars="0"/>
              <w:jc w:val="both"/>
              <w:rPr>
                <w:rFonts w:hint="eastAsia" w:ascii="宋体" w:hAnsi="宋体"/>
                <w:szCs w:val="21"/>
                <w:highlight w:val="none"/>
              </w:rPr>
            </w:pPr>
            <w:r>
              <w:rPr>
                <w:rFonts w:hint="eastAsia" w:ascii="宋体" w:hAnsi="宋体"/>
                <w:szCs w:val="21"/>
                <w:highlight w:val="none"/>
              </w:rPr>
              <w:t>运输和保险仓储等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szCs w:val="21"/>
                <w:highlight w:val="none"/>
                <w:lang w:val="en-US" w:eastAsia="zh-CN"/>
              </w:rPr>
            </w:pPr>
            <w:r>
              <w:rPr>
                <w:rFonts w:hint="eastAsia" w:ascii="宋体" w:hAnsi="宋体"/>
                <w:szCs w:val="21"/>
                <w:highlight w:val="none"/>
              </w:rPr>
              <w:t>商业保险及上牌费（含交强险、车损险（≥车价）、第三者责任险(100万元)、自燃险、人员险2万元/人×座位数、不计免赔特约、玻璃破碎险。上牌时,须按需方指定地点和方式执行,选择的牌号也须经需方认可。需方配合提供公司组织机构代码证及在相关表格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szCs w:val="21"/>
                <w:highlight w:val="none"/>
              </w:rPr>
            </w:pPr>
            <w:r>
              <w:rPr>
                <w:rFonts w:hint="eastAsia" w:ascii="宋体" w:hAnsi="宋体"/>
                <w:szCs w:val="21"/>
                <w:highlight w:val="none"/>
              </w:rPr>
              <w:t>相关技术服务及验收杂费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ascii="宋体" w:hAnsi="宋体"/>
                <w:szCs w:val="21"/>
                <w:highlight w:val="none"/>
              </w:rPr>
            </w:pPr>
            <w:r>
              <w:rPr>
                <w:rFonts w:hint="eastAsia" w:ascii="宋体" w:hAnsi="宋体"/>
                <w:szCs w:val="21"/>
                <w:highlight w:val="none"/>
              </w:rPr>
              <w:t>4.</w:t>
            </w: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ascii="宋体" w:hAnsi="宋体"/>
                <w:szCs w:val="21"/>
                <w:highlight w:val="none"/>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ascii="宋体" w:hAnsi="宋体"/>
                <w:szCs w:val="21"/>
                <w:highlight w:val="none"/>
              </w:rPr>
            </w:pPr>
            <w:r>
              <w:rPr>
                <w:rFonts w:hint="eastAsia" w:ascii="宋体" w:hAnsi="宋体"/>
                <w:szCs w:val="21"/>
                <w:highlight w:val="none"/>
              </w:rPr>
              <w:t>4.1</w:t>
            </w: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ascii="宋体" w:hAnsi="宋体"/>
                <w:szCs w:val="21"/>
                <w:highlight w:val="none"/>
              </w:rPr>
              <w:t>工作条件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ascii="宋体" w:hAnsi="宋体"/>
                <w:szCs w:val="21"/>
                <w:highlight w:val="none"/>
              </w:rPr>
              <w:t>工作场所：室外、露天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ascii="宋体" w:hAnsi="宋体"/>
                <w:szCs w:val="21"/>
                <w:highlight w:val="none"/>
              </w:rPr>
              <w:t>环境温度：摄氏-15</w:t>
            </w:r>
            <w:r>
              <w:rPr>
                <w:rFonts w:hint="eastAsia" w:ascii="宋体" w:hAnsi="宋体"/>
                <w:szCs w:val="21"/>
                <w:highlight w:val="none"/>
              </w:rPr>
              <w:t>℃</w:t>
            </w:r>
            <w:r>
              <w:rPr>
                <w:rFonts w:ascii="宋体" w:hAnsi="宋体"/>
                <w:szCs w:val="21"/>
                <w:highlight w:val="none"/>
              </w:rPr>
              <w:t>～45</w:t>
            </w:r>
            <w:r>
              <w:rPr>
                <w:rFonts w:hint="eastAsia" w:ascii="宋体" w:hAnsi="宋体"/>
                <w:szCs w:val="21"/>
                <w:highlight w:val="none"/>
              </w:rPr>
              <w:t>℃</w:t>
            </w:r>
            <w:r>
              <w:rPr>
                <w:rFonts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vAlign w:val="center"/>
          </w:tcPr>
          <w:p>
            <w:pPr>
              <w:widowControl/>
              <w:ind w:left="0" w:leftChars="0" w:right="0" w:rightChars="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ascii="宋体" w:hAnsi="宋体"/>
                <w:szCs w:val="21"/>
                <w:highlight w:val="none"/>
              </w:rPr>
              <w:t>现场环境：潮湿，充满灰尘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widowControl/>
              <w:ind w:left="0" w:leftChars="0" w:right="0" w:rightChars="0"/>
              <w:jc w:val="center"/>
              <w:rPr>
                <w:rFonts w:ascii="宋体" w:hAnsi="宋体"/>
                <w:szCs w:val="21"/>
                <w:highlight w:val="none"/>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szCs w:val="21"/>
                <w:highlight w:val="none"/>
                <w:lang w:eastAsia="zh-CN"/>
              </w:rPr>
            </w:pPr>
            <w:r>
              <w:rPr>
                <w:rFonts w:ascii="宋体" w:hAnsi="宋体"/>
                <w:szCs w:val="21"/>
                <w:highlight w:val="none"/>
              </w:rPr>
              <w:t>工作等级：满负荷每天能经受10小时连续工作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vAlign w:val="center"/>
          </w:tcPr>
          <w:p>
            <w:pPr>
              <w:widowControl/>
              <w:ind w:left="0" w:leftChars="0" w:right="0" w:rightChars="0"/>
              <w:jc w:val="center"/>
              <w:rPr>
                <w:rFonts w:ascii="宋体" w:hAnsi="宋体"/>
                <w:szCs w:val="21"/>
                <w:highlight w:val="none"/>
              </w:rPr>
            </w:pPr>
            <w:r>
              <w:rPr>
                <w:rFonts w:hint="eastAsia" w:ascii="宋体" w:hAnsi="宋体"/>
                <w:szCs w:val="21"/>
                <w:highlight w:val="none"/>
              </w:rPr>
              <w:t>4.2</w:t>
            </w: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除雪车</w:t>
            </w:r>
            <w:r>
              <w:rPr>
                <w:rFonts w:ascii="宋体" w:hAnsi="宋体"/>
                <w:szCs w:val="21"/>
                <w:highlight w:val="none"/>
              </w:rPr>
              <w:t>性能</w:t>
            </w:r>
            <w:r>
              <w:rPr>
                <w:rFonts w:hint="eastAsia" w:ascii="宋体" w:hAnsi="宋体"/>
                <w:szCs w:val="21"/>
                <w:highlight w:val="none"/>
              </w:rPr>
              <w:t>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ascii="宋体" w:hAnsi="宋体"/>
                <w:szCs w:val="21"/>
                <w:highlight w:val="none"/>
              </w:rPr>
            </w:pPr>
            <w:r>
              <w:rPr>
                <w:rFonts w:hint="eastAsia" w:ascii="宋体" w:hAnsi="宋体"/>
                <w:szCs w:val="21"/>
                <w:highlight w:val="none"/>
              </w:rPr>
              <w:t>4.2.1</w:t>
            </w: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hint="eastAsia" w:ascii="宋体" w:hAnsi="宋体"/>
                <w:szCs w:val="21"/>
                <w:highlight w:val="none"/>
              </w:rPr>
              <w:t>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2</w:t>
            </w: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ascii="宋体" w:hAnsi="宋体"/>
                <w:szCs w:val="21"/>
                <w:highlight w:val="none"/>
              </w:rPr>
            </w:pPr>
            <w:r>
              <w:rPr>
                <w:rFonts w:hint="eastAsia" w:ascii="宋体" w:hAnsi="宋体"/>
                <w:szCs w:val="21"/>
                <w:highlight w:val="none"/>
              </w:rPr>
              <w:t>整车须具有</w:t>
            </w:r>
            <w:r>
              <w:rPr>
                <w:rFonts w:ascii="宋体" w:hAnsi="宋体"/>
                <w:szCs w:val="21"/>
                <w:highlight w:val="none"/>
              </w:rPr>
              <w:t>3C</w:t>
            </w:r>
            <w:r>
              <w:rPr>
                <w:rFonts w:hint="eastAsia" w:ascii="宋体" w:hAnsi="宋体"/>
                <w:szCs w:val="21"/>
                <w:highlight w:val="none"/>
              </w:rPr>
              <w:t>认证和环保公告并包含在国家税务总局免征车辆购置附加税图册内（投标文件中须提供</w:t>
            </w:r>
            <w:r>
              <w:rPr>
                <w:rFonts w:ascii="宋体" w:hAnsi="宋体"/>
                <w:szCs w:val="21"/>
                <w:highlight w:val="none"/>
              </w:rPr>
              <w:t>3C</w:t>
            </w:r>
            <w:r>
              <w:rPr>
                <w:rFonts w:hint="eastAsia" w:ascii="宋体" w:hAnsi="宋体"/>
                <w:szCs w:val="21"/>
                <w:highlight w:val="none"/>
              </w:rPr>
              <w:t>认证证书复印件，以及环保公告复印件和免税图册所在页码。</w:t>
            </w:r>
            <w:r>
              <w:rPr>
                <w:rFonts w:hint="eastAsia" w:ascii="宋体" w:hAnsi="宋体" w:cs="宋体"/>
                <w:b/>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3</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整车上装形式：前置推雪铲、后置融雪剂撒布系统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4</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b/>
                <w:szCs w:val="21"/>
                <w:highlight w:val="none"/>
              </w:rPr>
              <w:t>*6</w:t>
            </w:r>
            <w:r>
              <w:rPr>
                <w:rFonts w:ascii="宋体" w:hAnsi="宋体"/>
                <w:b/>
                <w:szCs w:val="21"/>
                <w:highlight w:val="none"/>
              </w:rPr>
              <w:t>×</w:t>
            </w:r>
            <w:r>
              <w:rPr>
                <w:rFonts w:hint="eastAsia" w:ascii="宋体" w:hAnsi="宋体"/>
                <w:b/>
                <w:szCs w:val="21"/>
                <w:highlight w:val="none"/>
              </w:rPr>
              <w:t>4底盘总质量：≥24000kg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5</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b/>
                <w:szCs w:val="21"/>
                <w:highlight w:val="none"/>
              </w:rPr>
              <w:t>*柴油发动机功率：≥</w:t>
            </w:r>
            <w:r>
              <w:rPr>
                <w:rFonts w:ascii="宋体" w:hAnsi="宋体"/>
                <w:b/>
                <w:szCs w:val="21"/>
                <w:highlight w:val="none"/>
              </w:rPr>
              <w:t>24</w:t>
            </w:r>
            <w:r>
              <w:rPr>
                <w:rFonts w:hint="eastAsia" w:ascii="宋体" w:hAnsi="宋体"/>
                <w:b/>
                <w:szCs w:val="21"/>
                <w:highlight w:val="none"/>
              </w:rPr>
              <w:t>0</w:t>
            </w:r>
            <w:r>
              <w:rPr>
                <w:rFonts w:ascii="宋体" w:hAnsi="宋体"/>
                <w:b/>
                <w:szCs w:val="21"/>
                <w:highlight w:val="none"/>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6</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排放国Ⅴ或更优（</w:t>
            </w:r>
            <w:r>
              <w:rPr>
                <w:rFonts w:ascii="宋体" w:hAnsi="宋体"/>
                <w:szCs w:val="21"/>
                <w:highlight w:val="none"/>
              </w:rPr>
              <w:t>GB17691-2005</w:t>
            </w:r>
            <w:r>
              <w:rPr>
                <w:rFonts w:hint="eastAsia" w:ascii="宋体" w:hAnsi="宋体"/>
                <w:szCs w:val="21"/>
                <w:highlight w:val="none"/>
              </w:rPr>
              <w:t>标准、</w:t>
            </w:r>
            <w:r>
              <w:rPr>
                <w:rFonts w:ascii="宋体" w:hAnsi="宋体"/>
                <w:szCs w:val="21"/>
                <w:highlight w:val="none"/>
              </w:rPr>
              <w:t>GB3847-2005</w:t>
            </w:r>
            <w:r>
              <w:rPr>
                <w:rFonts w:hint="eastAsia" w:ascii="宋体" w:hAnsi="宋体"/>
                <w:szCs w:val="21"/>
                <w:highlight w:val="none"/>
              </w:rPr>
              <w:t>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7</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轴距：</w:t>
            </w:r>
            <w:r>
              <w:rPr>
                <w:rFonts w:ascii="宋体" w:hAnsi="宋体"/>
                <w:szCs w:val="21"/>
                <w:highlight w:val="none"/>
              </w:rPr>
              <w:t xml:space="preserve"> 4125+1350mm</w:t>
            </w:r>
            <w:r>
              <w:rPr>
                <w:rFonts w:hint="eastAsia" w:ascii="宋体" w:hAnsi="宋体"/>
                <w:szCs w:val="21"/>
                <w:highlight w:val="none"/>
              </w:rPr>
              <w:t>±300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8</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w:t>
            </w:r>
            <w:r>
              <w:rPr>
                <w:rFonts w:hint="eastAsia"/>
                <w:szCs w:val="21"/>
                <w:highlight w:val="none"/>
                <w:lang w:val="en-US" w:eastAsia="zh-CN"/>
              </w:rPr>
              <w:t>9</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轮胎：雪地</w:t>
            </w:r>
            <w:r>
              <w:rPr>
                <w:rFonts w:ascii="宋体" w:hAnsi="宋体"/>
                <w:szCs w:val="21"/>
                <w:highlight w:val="none"/>
              </w:rPr>
              <w:t>防滑</w:t>
            </w:r>
            <w:r>
              <w:rPr>
                <w:rFonts w:hint="eastAsia" w:ascii="宋体" w:hAnsi="宋体"/>
                <w:szCs w:val="21"/>
                <w:highlight w:val="none"/>
              </w:rPr>
              <w:t>钢丝</w:t>
            </w:r>
            <w:r>
              <w:rPr>
                <w:rFonts w:ascii="宋体" w:hAnsi="宋体"/>
                <w:szCs w:val="21"/>
                <w:highlight w:val="none"/>
              </w:rPr>
              <w:t>轮胎</w:t>
            </w:r>
            <w:r>
              <w:rPr>
                <w:rFonts w:hint="eastAsia" w:ascii="宋体" w:hAnsi="宋体"/>
                <w:szCs w:val="21"/>
                <w:highlight w:val="none"/>
              </w:rPr>
              <w:t>或全钢丝子午线</w:t>
            </w:r>
            <w:r>
              <w:rPr>
                <w:rFonts w:ascii="宋体" w:hAnsi="宋体"/>
                <w:szCs w:val="21"/>
                <w:highlight w:val="none"/>
              </w:rPr>
              <w:t>1</w:t>
            </w:r>
            <w:r>
              <w:rPr>
                <w:rFonts w:hint="eastAsia" w:ascii="宋体" w:hAnsi="宋体"/>
                <w:szCs w:val="21"/>
                <w:highlight w:val="none"/>
              </w:rPr>
              <w:t>1</w:t>
            </w:r>
            <w:r>
              <w:rPr>
                <w:rFonts w:ascii="宋体" w:hAnsi="宋体"/>
                <w:szCs w:val="21"/>
                <w:highlight w:val="none"/>
              </w:rPr>
              <w:t>.00R20</w:t>
            </w:r>
            <w:r>
              <w:rPr>
                <w:rFonts w:hint="eastAsia" w:ascii="宋体" w:hAnsi="宋体"/>
                <w:szCs w:val="21"/>
                <w:highlight w:val="none"/>
              </w:rPr>
              <w:t>或更优，配有备用胎（参考品牌：玲珑、朝阳、三角或更优）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0</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整车外形尺寸（增加雪板后，长×宽×高</w:t>
            </w:r>
            <w:r>
              <w:rPr>
                <w:rFonts w:ascii="宋体" w:hAnsi="宋体"/>
                <w:szCs w:val="21"/>
                <w:highlight w:val="none"/>
              </w:rPr>
              <w:t>mm</w:t>
            </w:r>
            <w:r>
              <w:rPr>
                <w:rFonts w:hint="eastAsia" w:ascii="宋体" w:hAnsi="宋体"/>
                <w:szCs w:val="21"/>
                <w:highlight w:val="none"/>
              </w:rPr>
              <w:t>）：</w:t>
            </w:r>
            <w:r>
              <w:rPr>
                <w:rFonts w:ascii="宋体" w:hAnsi="宋体"/>
                <w:szCs w:val="21"/>
                <w:highlight w:val="none"/>
              </w:rPr>
              <w:t xml:space="preserve"> 115</w:t>
            </w:r>
            <w:r>
              <w:rPr>
                <w:rFonts w:hint="eastAsia" w:ascii="宋体" w:hAnsi="宋体"/>
                <w:szCs w:val="21"/>
                <w:highlight w:val="none"/>
              </w:rPr>
              <w:t>00±×2500±×</w:t>
            </w:r>
            <w:r>
              <w:rPr>
                <w:rFonts w:ascii="宋体" w:hAnsi="宋体"/>
                <w:szCs w:val="21"/>
                <w:highlight w:val="none"/>
              </w:rPr>
              <w:t>3450</w:t>
            </w:r>
            <w:r>
              <w:rPr>
                <w:rFonts w:hint="eastAsia" w:ascii="宋体" w:hAnsi="宋体"/>
                <w:szCs w:val="21"/>
                <w:highlight w:val="none"/>
              </w:rPr>
              <w:t>±300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1</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货箱尺寸（长×宽×高</w:t>
            </w:r>
            <w:r>
              <w:rPr>
                <w:rFonts w:ascii="宋体" w:hAnsi="宋体"/>
                <w:szCs w:val="21"/>
                <w:highlight w:val="none"/>
              </w:rPr>
              <w:t>mm</w:t>
            </w:r>
            <w:r>
              <w:rPr>
                <w:rFonts w:hint="eastAsia" w:ascii="宋体" w:hAnsi="宋体"/>
                <w:szCs w:val="21"/>
                <w:highlight w:val="none"/>
              </w:rPr>
              <w:t>）：</w:t>
            </w:r>
            <w:r>
              <w:rPr>
                <w:rFonts w:ascii="宋体" w:hAnsi="宋体"/>
                <w:szCs w:val="21"/>
                <w:highlight w:val="none"/>
              </w:rPr>
              <w:t xml:space="preserve"> 5600</w:t>
            </w:r>
            <w:r>
              <w:rPr>
                <w:rFonts w:hint="eastAsia" w:ascii="宋体" w:hAnsi="宋体"/>
                <w:szCs w:val="21"/>
                <w:highlight w:val="none"/>
              </w:rPr>
              <w:t>±×</w:t>
            </w:r>
            <w:r>
              <w:rPr>
                <w:rFonts w:ascii="宋体" w:hAnsi="宋体"/>
                <w:szCs w:val="21"/>
                <w:highlight w:val="none"/>
              </w:rPr>
              <w:t>2300</w:t>
            </w:r>
            <w:r>
              <w:rPr>
                <w:rFonts w:hint="eastAsia" w:ascii="宋体" w:hAnsi="宋体"/>
                <w:szCs w:val="21"/>
                <w:highlight w:val="none"/>
              </w:rPr>
              <w:t>±×</w:t>
            </w:r>
            <w:r>
              <w:rPr>
                <w:rFonts w:ascii="宋体" w:hAnsi="宋体"/>
                <w:szCs w:val="21"/>
                <w:highlight w:val="none"/>
              </w:rPr>
              <w:t>1500</w:t>
            </w:r>
            <w:r>
              <w:rPr>
                <w:rFonts w:hint="eastAsia" w:ascii="宋体" w:hAnsi="宋体"/>
                <w:szCs w:val="21"/>
                <w:highlight w:val="none"/>
              </w:rPr>
              <w:t>±300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2</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车载液压系统，全功率取力器直接通过发动机取力</w:t>
            </w:r>
            <w:r>
              <w:rPr>
                <w:rFonts w:hint="eastAsia" w:ascii="宋体" w:hAnsi="宋体" w:cs="宋体-18030"/>
                <w:szCs w:val="21"/>
                <w:highlight w:val="none"/>
              </w:rPr>
              <w:t>（须在投标文件中提供图片）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3</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推雪板</w:t>
            </w:r>
            <w:r>
              <w:rPr>
                <w:rFonts w:hint="eastAsia" w:ascii="宋体" w:hAnsi="宋体" w:cs="宋体-18030"/>
                <w:szCs w:val="21"/>
                <w:highlight w:val="none"/>
              </w:rPr>
              <w:t>采用</w:t>
            </w:r>
            <w:r>
              <w:rPr>
                <w:rFonts w:hint="eastAsia" w:ascii="宋体" w:hAnsi="宋体"/>
                <w:szCs w:val="21"/>
                <w:highlight w:val="none"/>
              </w:rPr>
              <w:t>高强度低合金钢</w:t>
            </w:r>
            <w:r>
              <w:rPr>
                <w:rFonts w:hint="eastAsia" w:ascii="宋体" w:hAnsi="宋体" w:cs="宋体-18030"/>
                <w:szCs w:val="21"/>
                <w:highlight w:val="none"/>
              </w:rPr>
              <w:t>，具有</w:t>
            </w:r>
            <w:r>
              <w:rPr>
                <w:rFonts w:hint="eastAsia" w:ascii="宋体" w:hAnsi="宋体"/>
                <w:szCs w:val="21"/>
                <w:highlight w:val="none"/>
              </w:rPr>
              <w:t>快速连接系统可以和其它前置除雪设备</w:t>
            </w:r>
            <w:r>
              <w:rPr>
                <w:rFonts w:hint="eastAsia" w:ascii="宋体" w:hAnsi="宋体" w:cs="宋体-18030"/>
                <w:szCs w:val="21"/>
                <w:highlight w:val="none"/>
              </w:rPr>
              <w:t>（如扫雪滚刷）</w:t>
            </w:r>
            <w:r>
              <w:rPr>
                <w:rFonts w:hint="eastAsia" w:ascii="宋体" w:hAnsi="宋体"/>
                <w:szCs w:val="21"/>
                <w:highlight w:val="none"/>
              </w:rPr>
              <w:t>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4</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推雪板铲刃</w:t>
            </w:r>
            <w:r>
              <w:rPr>
                <w:rFonts w:hint="eastAsia" w:ascii="宋体" w:hAnsi="宋体" w:cs="宋体-18030"/>
                <w:szCs w:val="21"/>
                <w:highlight w:val="none"/>
              </w:rPr>
              <w:t>具有耐磨性和抗冲击能力强及可更换的特点，采用</w:t>
            </w:r>
            <w:r>
              <w:rPr>
                <w:rFonts w:hint="eastAsia" w:ascii="微软雅黑" w:hAnsi="微软雅黑" w:eastAsia="微软雅黑" w:cs="Arial"/>
                <w:szCs w:val="21"/>
                <w:highlight w:val="none"/>
              </w:rPr>
              <w:t>80弹簧钢</w:t>
            </w:r>
            <w:r>
              <w:rPr>
                <w:rFonts w:hint="eastAsia" w:ascii="宋体" w:hAnsi="宋体"/>
                <w:szCs w:val="21"/>
                <w:highlight w:val="none"/>
              </w:rPr>
              <w:t>钢板或更优材料，</w:t>
            </w:r>
            <w:r>
              <w:rPr>
                <w:rFonts w:hint="eastAsia" w:ascii="宋体" w:hAnsi="宋体" w:cs="宋体-18030"/>
                <w:szCs w:val="21"/>
                <w:highlight w:val="none"/>
              </w:rPr>
              <w:t>（须在投标文件中提供材料特性和寿命等相关内容的带图片的详细说明）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5</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b/>
                <w:szCs w:val="21"/>
                <w:highlight w:val="none"/>
              </w:rPr>
              <w:t>*推雪板宽：≥</w:t>
            </w:r>
            <w:r>
              <w:rPr>
                <w:rFonts w:ascii="宋体" w:hAnsi="宋体"/>
                <w:b/>
                <w:szCs w:val="21"/>
                <w:highlight w:val="none"/>
              </w:rPr>
              <w:t>3</w:t>
            </w:r>
            <w:r>
              <w:rPr>
                <w:rFonts w:hint="eastAsia" w:ascii="宋体" w:hAnsi="宋体"/>
                <w:b/>
                <w:szCs w:val="21"/>
                <w:highlight w:val="none"/>
              </w:rPr>
              <w:t>60</w:t>
            </w:r>
            <w:r>
              <w:rPr>
                <w:rFonts w:ascii="宋体" w:hAnsi="宋体"/>
                <w:b/>
                <w:szCs w:val="21"/>
                <w:highlight w:val="none"/>
              </w:rPr>
              <w:t>0mm</w:t>
            </w:r>
            <w:r>
              <w:rPr>
                <w:rFonts w:hint="eastAsia" w:ascii="宋体" w:hAnsi="宋体"/>
                <w:b/>
                <w:szCs w:val="21"/>
                <w:highlight w:val="none"/>
              </w:rPr>
              <w:t>，工作宽度：≥3200mm, 可</w:t>
            </w:r>
            <w:r>
              <w:rPr>
                <w:rFonts w:ascii="宋体" w:hAnsi="宋体"/>
                <w:b/>
                <w:szCs w:val="21"/>
                <w:highlight w:val="none"/>
              </w:rPr>
              <w:t>液压控制</w:t>
            </w:r>
            <w:r>
              <w:rPr>
                <w:rFonts w:hint="eastAsia" w:ascii="宋体" w:hAnsi="宋体"/>
                <w:b/>
                <w:szCs w:val="21"/>
                <w:highlight w:val="none"/>
              </w:rPr>
              <w:t>左右摆动角度左右摆动角度：≥0-±25°，</w:t>
            </w:r>
            <w:r>
              <w:rPr>
                <w:rFonts w:hint="eastAsia" w:ascii="宋体" w:hAnsi="宋体" w:cs="宋体-18030"/>
                <w:b/>
                <w:szCs w:val="21"/>
                <w:highlight w:val="none"/>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6</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b/>
                <w:szCs w:val="21"/>
                <w:highlight w:val="none"/>
              </w:rPr>
              <w:t>*推雪板高：≥12</w:t>
            </w:r>
            <w:r>
              <w:rPr>
                <w:rFonts w:ascii="宋体" w:hAnsi="宋体"/>
                <w:b/>
                <w:szCs w:val="21"/>
                <w:highlight w:val="none"/>
              </w:rPr>
              <w:t>00mm</w:t>
            </w:r>
            <w:r>
              <w:rPr>
                <w:rFonts w:hint="eastAsia" w:ascii="宋体" w:hAnsi="宋体"/>
                <w:b/>
                <w:szCs w:val="21"/>
                <w:highlight w:val="none"/>
              </w:rPr>
              <w:t>，除雪板重量：≥1000kg，对压实雪具有强制下压功能，保证在短时间内清除压实雪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4.2.1</w:t>
            </w:r>
            <w:r>
              <w:rPr>
                <w:rFonts w:hint="eastAsia"/>
                <w:szCs w:val="21"/>
                <w:highlight w:val="none"/>
                <w:lang w:val="en-US" w:eastAsia="zh-CN"/>
              </w:rPr>
              <w:t>7</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最大除雪速度：≥5</w:t>
            </w:r>
            <w:r>
              <w:rPr>
                <w:rFonts w:ascii="宋体" w:hAnsi="宋体"/>
                <w:szCs w:val="21"/>
                <w:highlight w:val="none"/>
              </w:rPr>
              <w:t>0</w:t>
            </w:r>
            <w:r>
              <w:rPr>
                <w:rFonts w:hint="eastAsia" w:ascii="宋体" w:hAnsi="宋体"/>
                <w:szCs w:val="21"/>
                <w:highlight w:val="none"/>
              </w:rPr>
              <w:t>k</w:t>
            </w:r>
            <w:r>
              <w:rPr>
                <w:rFonts w:ascii="宋体" w:hAnsi="宋体"/>
                <w:szCs w:val="21"/>
                <w:highlight w:val="none"/>
              </w:rPr>
              <w:t>m/h</w:t>
            </w:r>
            <w:r>
              <w:rPr>
                <w:rFonts w:hint="eastAsia" w:ascii="宋体" w:hAnsi="宋体"/>
                <w:szCs w:val="21"/>
                <w:highlight w:val="none"/>
              </w:rPr>
              <w:t>，（提供实现结果的详细说明，若提供清晰视频资料更佳）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default" w:ascii="宋体" w:hAnsi="宋体" w:eastAsia="宋体"/>
                <w:szCs w:val="21"/>
                <w:highlight w:val="none"/>
                <w:lang w:val="en-US" w:eastAsia="zh-CN"/>
              </w:rPr>
            </w:pPr>
            <w:r>
              <w:rPr>
                <w:rFonts w:hint="eastAsia" w:ascii="宋体" w:hAnsi="宋体"/>
                <w:szCs w:val="21"/>
                <w:highlight w:val="none"/>
              </w:rPr>
              <w:t>4.2.</w:t>
            </w:r>
            <w:r>
              <w:rPr>
                <w:rFonts w:hint="eastAsia"/>
                <w:szCs w:val="21"/>
                <w:highlight w:val="none"/>
                <w:lang w:val="en-US" w:eastAsia="zh-CN"/>
              </w:rPr>
              <w:t>18</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除雪板可采用弯曲流线型设计从而高速下具有抛雪功能。板面有钢制框架保护或配加强筋保护（加强筋个数：</w:t>
            </w:r>
            <w:r>
              <w:rPr>
                <w:rFonts w:ascii="宋体" w:hAnsi="宋体"/>
                <w:szCs w:val="21"/>
                <w:highlight w:val="none"/>
              </w:rPr>
              <w:t xml:space="preserve"> 10</w:t>
            </w:r>
            <w:r>
              <w:rPr>
                <w:rFonts w:hint="eastAsia" w:ascii="宋体" w:hAnsi="宋体"/>
                <w:szCs w:val="21"/>
                <w:highlight w:val="none"/>
              </w:rPr>
              <w:t>±3），具有抗撞击能力。（提供带彩色图片的说明）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default" w:ascii="宋体" w:hAnsi="宋体" w:eastAsia="宋体"/>
                <w:szCs w:val="21"/>
                <w:highlight w:val="none"/>
                <w:lang w:val="en-US" w:eastAsia="zh-CN"/>
              </w:rPr>
            </w:pPr>
            <w:r>
              <w:rPr>
                <w:rFonts w:hint="eastAsia" w:ascii="宋体" w:hAnsi="宋体"/>
                <w:szCs w:val="21"/>
                <w:highlight w:val="none"/>
              </w:rPr>
              <w:t>4.2.</w:t>
            </w:r>
            <w:r>
              <w:rPr>
                <w:rFonts w:hint="eastAsia"/>
                <w:szCs w:val="21"/>
                <w:highlight w:val="none"/>
                <w:lang w:val="en-US" w:eastAsia="zh-CN"/>
              </w:rPr>
              <w:t>19</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szCs w:val="21"/>
                <w:highlight w:val="none"/>
              </w:rPr>
              <w:t>推雪板液压系统驱动全部各种动作并可车内实现控制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0</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cs="宋体-18030"/>
                <w:b/>
                <w:szCs w:val="21"/>
                <w:highlight w:val="none"/>
              </w:rPr>
              <w:t>*</w:t>
            </w:r>
            <w:r>
              <w:rPr>
                <w:rFonts w:hint="eastAsia" w:ascii="宋体" w:hAnsi="宋体"/>
                <w:b/>
                <w:szCs w:val="21"/>
                <w:highlight w:val="none"/>
              </w:rPr>
              <w:t>推雪板</w:t>
            </w:r>
            <w:r>
              <w:rPr>
                <w:rFonts w:hint="eastAsia" w:ascii="宋体" w:hAnsi="宋体" w:cs="宋体-18030"/>
                <w:b/>
                <w:szCs w:val="21"/>
                <w:highlight w:val="none"/>
              </w:rPr>
              <w:t>具有</w:t>
            </w:r>
            <w:r>
              <w:rPr>
                <w:rFonts w:hint="eastAsia" w:ascii="宋体" w:hAnsi="宋体"/>
                <w:b/>
                <w:szCs w:val="21"/>
                <w:highlight w:val="none"/>
              </w:rPr>
              <w:t>自动避障和自动复位</w:t>
            </w:r>
            <w:r>
              <w:rPr>
                <w:rFonts w:hint="eastAsia" w:ascii="宋体" w:hAnsi="宋体" w:cs="宋体-18030"/>
                <w:b/>
                <w:szCs w:val="21"/>
                <w:highlight w:val="none"/>
              </w:rPr>
              <w:t>功能，避障形式采</w:t>
            </w:r>
            <w:r>
              <w:rPr>
                <w:rFonts w:hint="eastAsia" w:ascii="宋体" w:hAnsi="宋体" w:cs="宋体-18030"/>
                <w:b/>
                <w:szCs w:val="21"/>
                <w:highlight w:val="none"/>
                <w:u w:val="single"/>
              </w:rPr>
              <w:t>用</w:t>
            </w:r>
            <w:r>
              <w:rPr>
                <w:rFonts w:hint="eastAsia" w:ascii="宋体" w:hAnsi="宋体" w:cs="宋体-18030"/>
                <w:b/>
                <w:szCs w:val="21"/>
                <w:highlight w:val="none"/>
              </w:rPr>
              <w:t>压缩式弹簧避障，撞击障碍物后雪板整体可自动翻转或</w:t>
            </w:r>
            <w:r>
              <w:rPr>
                <w:rFonts w:hint="eastAsia" w:ascii="宋体" w:hAnsi="宋体"/>
                <w:b/>
                <w:szCs w:val="21"/>
                <w:highlight w:val="none"/>
              </w:rPr>
              <w:t>铲刃分段式液压避障</w:t>
            </w:r>
            <w:r>
              <w:rPr>
                <w:rFonts w:hint="eastAsia" w:ascii="宋体" w:hAnsi="宋体" w:cs="宋体-18030"/>
                <w:b/>
                <w:szCs w:val="21"/>
                <w:highlight w:val="none"/>
              </w:rPr>
              <w:t>，越障高度：≥</w:t>
            </w:r>
            <w:r>
              <w:rPr>
                <w:rFonts w:ascii="宋体" w:hAnsi="宋体" w:cs="宋体-18030"/>
                <w:b/>
                <w:szCs w:val="21"/>
                <w:highlight w:val="none"/>
              </w:rPr>
              <w:t>1</w:t>
            </w:r>
            <w:r>
              <w:rPr>
                <w:rFonts w:hint="eastAsia" w:ascii="宋体" w:hAnsi="宋体" w:cs="宋体-18030"/>
                <w:b/>
                <w:szCs w:val="21"/>
                <w:highlight w:val="none"/>
              </w:rPr>
              <w:t>0</w:t>
            </w:r>
            <w:r>
              <w:rPr>
                <w:rFonts w:ascii="宋体" w:hAnsi="宋体" w:cs="宋体-18030"/>
                <w:b/>
                <w:szCs w:val="21"/>
                <w:highlight w:val="none"/>
              </w:rPr>
              <w:t>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1</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cs="宋体-18030"/>
                <w:szCs w:val="21"/>
                <w:highlight w:val="none"/>
              </w:rPr>
              <w:t>推雪板要求具有路沿防碰撞功能，防撞装置尺寸（长×宽×厚）：≥</w:t>
            </w:r>
            <w:r>
              <w:rPr>
                <w:rFonts w:ascii="宋体" w:hAnsi="宋体" w:cs="宋体-18030"/>
                <w:szCs w:val="21"/>
                <w:highlight w:val="none"/>
              </w:rPr>
              <w:t>330</w:t>
            </w:r>
            <w:r>
              <w:rPr>
                <w:rFonts w:hint="eastAsia" w:ascii="宋体" w:hAnsi="宋体" w:cs="宋体-18030"/>
                <w:szCs w:val="21"/>
                <w:highlight w:val="none"/>
              </w:rPr>
              <w:t>×</w:t>
            </w:r>
            <w:r>
              <w:rPr>
                <w:rFonts w:ascii="宋体" w:hAnsi="宋体" w:cs="宋体-18030"/>
                <w:szCs w:val="21"/>
                <w:highlight w:val="none"/>
              </w:rPr>
              <w:t>110</w:t>
            </w:r>
            <w:r>
              <w:rPr>
                <w:rFonts w:hint="eastAsia" w:ascii="宋体" w:hAnsi="宋体" w:cs="宋体-18030"/>
                <w:szCs w:val="21"/>
                <w:highlight w:val="none"/>
              </w:rPr>
              <w:t>×</w:t>
            </w:r>
            <w:r>
              <w:rPr>
                <w:rFonts w:ascii="宋体" w:hAnsi="宋体" w:cs="宋体-18030"/>
                <w:szCs w:val="21"/>
                <w:highlight w:val="none"/>
              </w:rPr>
              <w:t>25mm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2</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cs="宋体-18030"/>
                <w:szCs w:val="21"/>
                <w:highlight w:val="none"/>
              </w:rPr>
              <w:t>撒布机整机结构需采用防腐蚀结构设计，</w:t>
            </w:r>
            <w:r>
              <w:rPr>
                <w:rFonts w:ascii="宋体" w:hAnsi="宋体" w:cs="宋体-18030"/>
                <w:szCs w:val="21"/>
                <w:highlight w:val="none"/>
              </w:rPr>
              <w:t>贮料仓内部</w:t>
            </w:r>
            <w:r>
              <w:rPr>
                <w:rFonts w:hint="eastAsia" w:ascii="宋体" w:hAnsi="宋体" w:cs="宋体-18030"/>
                <w:szCs w:val="21"/>
                <w:highlight w:val="none"/>
              </w:rPr>
              <w:t>、撒布系统及外露件须经防腐蚀表面处理</w:t>
            </w:r>
            <w:r>
              <w:rPr>
                <w:rFonts w:ascii="宋体" w:hAnsi="宋体" w:cs="宋体-18030"/>
                <w:szCs w:val="21"/>
                <w:highlight w:val="none"/>
              </w:rPr>
              <w:t>涂有防腐涂层</w:t>
            </w:r>
            <w:r>
              <w:rPr>
                <w:rFonts w:hint="eastAsia" w:ascii="宋体" w:hAnsi="宋体" w:cs="宋体-18030"/>
                <w:szCs w:val="21"/>
                <w:highlight w:val="none"/>
              </w:rPr>
              <w:t>（</w:t>
            </w:r>
            <w:r>
              <w:rPr>
                <w:rFonts w:hint="eastAsia" w:ascii="宋体" w:hAnsi="宋体"/>
                <w:szCs w:val="21"/>
                <w:highlight w:val="none"/>
              </w:rPr>
              <w:t>静电喷涂工艺，表面喷涂需达到SA2.5级别）</w:t>
            </w:r>
            <w:r>
              <w:rPr>
                <w:rFonts w:ascii="宋体" w:hAnsi="宋体" w:cs="宋体-18030"/>
                <w:szCs w:val="21"/>
                <w:highlight w:val="none"/>
              </w:rPr>
              <w:t>，</w:t>
            </w:r>
            <w:r>
              <w:rPr>
                <w:rFonts w:hint="eastAsia" w:ascii="宋体" w:hAnsi="宋体" w:cs="宋体-18030"/>
                <w:szCs w:val="21"/>
                <w:highlight w:val="none"/>
              </w:rPr>
              <w:t>保证与盐类材料长期接触后不锈蚀，</w:t>
            </w:r>
            <w:r>
              <w:rPr>
                <w:rFonts w:hint="eastAsia" w:ascii="宋体" w:hAnsi="宋体"/>
                <w:szCs w:val="21"/>
                <w:highlight w:val="none"/>
              </w:rPr>
              <w:t>耐盐雾腐蚀</w:t>
            </w:r>
            <w:r>
              <w:rPr>
                <w:rFonts w:hint="eastAsia" w:ascii="宋体" w:hAnsi="宋体" w:cs="宋体-18030"/>
                <w:szCs w:val="21"/>
                <w:highlight w:val="none"/>
              </w:rPr>
              <w:t>：≥</w:t>
            </w:r>
            <w:r>
              <w:rPr>
                <w:rFonts w:hint="eastAsia" w:ascii="宋体" w:hAnsi="宋体"/>
                <w:szCs w:val="21"/>
                <w:highlight w:val="none"/>
              </w:rPr>
              <w:t>2000小时</w:t>
            </w:r>
            <w:r>
              <w:rPr>
                <w:rFonts w:hint="eastAsia" w:ascii="宋体" w:hAnsi="宋体" w:cs="宋体-18030"/>
                <w:szCs w:val="21"/>
                <w:highlight w:val="none"/>
              </w:rPr>
              <w:t>（须提供各关键部位材料说明）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3</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cs="宋体-18030"/>
                <w:b/>
                <w:szCs w:val="21"/>
                <w:highlight w:val="none"/>
              </w:rPr>
              <w:t>*撒布机料仓容量：≥</w:t>
            </w:r>
            <w:r>
              <w:rPr>
                <w:rFonts w:ascii="宋体" w:hAnsi="宋体" w:cs="宋体-18030"/>
                <w:b/>
                <w:szCs w:val="21"/>
                <w:highlight w:val="none"/>
              </w:rPr>
              <w:t>1</w:t>
            </w:r>
            <w:r>
              <w:rPr>
                <w:rFonts w:hint="eastAsia" w:ascii="宋体" w:hAnsi="宋体" w:cs="宋体-18030"/>
                <w:b/>
                <w:szCs w:val="21"/>
                <w:highlight w:val="none"/>
              </w:rPr>
              <w:t>2</w:t>
            </w:r>
            <w:r>
              <w:rPr>
                <w:rFonts w:ascii="宋体" w:hAnsi="宋体" w:cs="宋体-18030"/>
                <w:b/>
                <w:szCs w:val="21"/>
                <w:highlight w:val="none"/>
              </w:rPr>
              <w:t>m</w:t>
            </w:r>
            <w:r>
              <w:rPr>
                <w:rFonts w:hint="eastAsia" w:ascii="宋体" w:hAnsi="宋体" w:cs="宋体-18030"/>
                <w:b/>
                <w:szCs w:val="21"/>
                <w:highlight w:val="none"/>
              </w:rPr>
              <w:t>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4</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cs="宋体-18030"/>
                <w:szCs w:val="21"/>
                <w:highlight w:val="none"/>
              </w:rPr>
              <w:t>撒布机由底盘取力液压驱动，具有智能式实时反馈控制并与车速相关联（撒布密度与撒布宽度一旦设定不受车速变化的影响而变化），</w:t>
            </w:r>
            <w:r>
              <w:rPr>
                <w:rFonts w:ascii="宋体" w:hAnsi="宋体" w:cs="宋体-18030"/>
                <w:szCs w:val="21"/>
                <w:highlight w:val="none"/>
              </w:rPr>
              <w:t>撒</w:t>
            </w:r>
            <w:r>
              <w:rPr>
                <w:rFonts w:hint="eastAsia" w:ascii="宋体" w:hAnsi="宋体" w:cs="宋体-18030"/>
                <w:szCs w:val="21"/>
                <w:highlight w:val="none"/>
              </w:rPr>
              <w:t>盐或</w:t>
            </w:r>
            <w:r>
              <w:rPr>
                <w:rFonts w:hint="eastAsia" w:ascii="宋体" w:hAnsi="宋体"/>
                <w:szCs w:val="21"/>
                <w:highlight w:val="none"/>
              </w:rPr>
              <w:t>撒砂</w:t>
            </w:r>
            <w:r>
              <w:rPr>
                <w:rFonts w:ascii="宋体" w:hAnsi="宋体" w:cs="宋体-18030"/>
                <w:szCs w:val="21"/>
                <w:highlight w:val="none"/>
              </w:rPr>
              <w:t>量</w:t>
            </w:r>
            <w:r>
              <w:rPr>
                <w:rFonts w:hint="eastAsia" w:ascii="宋体" w:hAnsi="宋体" w:cs="宋体-18030"/>
                <w:szCs w:val="21"/>
                <w:highlight w:val="none"/>
              </w:rPr>
              <w:t>：30</w:t>
            </w:r>
            <w:r>
              <w:rPr>
                <w:szCs w:val="21"/>
                <w:highlight w:val="none"/>
              </w:rPr>
              <w:t>～</w:t>
            </w:r>
            <w:r>
              <w:rPr>
                <w:rFonts w:hint="eastAsia" w:ascii="宋体" w:hAnsi="宋体"/>
                <w:szCs w:val="21"/>
                <w:highlight w:val="none"/>
              </w:rPr>
              <w:t>300g/m³</w:t>
            </w:r>
            <w:r>
              <w:rPr>
                <w:rFonts w:hint="eastAsia" w:ascii="宋体" w:hAnsi="宋体" w:cs="宋体-18030"/>
                <w:szCs w:val="21"/>
                <w:highlight w:val="none"/>
              </w:rPr>
              <w:t xml:space="preserve"> 或10</w:t>
            </w:r>
            <w:r>
              <w:rPr>
                <w:szCs w:val="21"/>
                <w:highlight w:val="none"/>
              </w:rPr>
              <w:t>～</w:t>
            </w:r>
            <w:r>
              <w:rPr>
                <w:rFonts w:hint="eastAsia" w:ascii="宋体" w:hAnsi="宋体" w:cs="宋体-18030"/>
                <w:szCs w:val="21"/>
                <w:highlight w:val="none"/>
              </w:rPr>
              <w:t>70</w:t>
            </w:r>
            <w:r>
              <w:rPr>
                <w:szCs w:val="21"/>
                <w:highlight w:val="none"/>
              </w:rPr>
              <w:t xml:space="preserve"> g/m</w:t>
            </w:r>
            <w:r>
              <w:rPr>
                <w:szCs w:val="21"/>
                <w:highlight w:val="none"/>
                <w:vertAlign w:val="superscript"/>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5</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cs="宋体-18030"/>
                <w:szCs w:val="21"/>
                <w:highlight w:val="none"/>
              </w:rPr>
              <w:t>撒布机应具有左右对称、单左方向、单右方向撒布三种撒布模式，</w:t>
            </w:r>
            <w:r>
              <w:rPr>
                <w:rFonts w:ascii="宋体" w:hAnsi="宋体" w:cs="宋体-18030"/>
                <w:szCs w:val="21"/>
                <w:highlight w:val="none"/>
              </w:rPr>
              <w:t>撒布宽度</w:t>
            </w:r>
            <w:r>
              <w:rPr>
                <w:rFonts w:hint="eastAsia" w:ascii="宋体" w:hAnsi="宋体" w:cs="宋体-18030"/>
                <w:szCs w:val="21"/>
                <w:highlight w:val="none"/>
              </w:rPr>
              <w:t>：3</w:t>
            </w:r>
            <w:r>
              <w:rPr>
                <w:rFonts w:ascii="宋体" w:hAnsi="宋体" w:cs="宋体-18030"/>
                <w:szCs w:val="21"/>
                <w:highlight w:val="none"/>
              </w:rPr>
              <w:t>-</w:t>
            </w:r>
            <w:r>
              <w:rPr>
                <w:rFonts w:hint="eastAsia" w:ascii="宋体" w:hAnsi="宋体" w:cs="宋体-18030"/>
                <w:szCs w:val="21"/>
                <w:highlight w:val="none"/>
              </w:rPr>
              <w:t>10</w:t>
            </w:r>
            <w:r>
              <w:rPr>
                <w:rFonts w:ascii="宋体" w:hAnsi="宋体" w:cs="宋体-18030"/>
                <w:szCs w:val="21"/>
                <w:highlight w:val="none"/>
              </w:rPr>
              <w:t>m</w:t>
            </w:r>
            <w:r>
              <w:rPr>
                <w:rFonts w:hint="eastAsia" w:ascii="宋体" w:hAnsi="宋体" w:cs="宋体-18030"/>
                <w:szCs w:val="21"/>
                <w:highlight w:val="none"/>
              </w:rPr>
              <w:t>之间任意可调，可实现左侧或右侧的单侧撒布，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6</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cs="宋体-18030"/>
                <w:szCs w:val="21"/>
                <w:highlight w:val="none"/>
              </w:rPr>
              <w:t>最大撒布作业速度：≥4</w:t>
            </w:r>
            <w:r>
              <w:rPr>
                <w:rFonts w:ascii="宋体" w:hAnsi="宋体" w:cs="宋体-18030"/>
                <w:szCs w:val="21"/>
                <w:highlight w:val="none"/>
              </w:rPr>
              <w:t>0km/h</w:t>
            </w:r>
            <w:r>
              <w:rPr>
                <w:rFonts w:hint="eastAsia" w:ascii="宋体" w:hAnsi="宋体" w:cs="宋体-18030"/>
                <w:szCs w:val="21"/>
                <w:highlight w:val="none"/>
              </w:rPr>
              <w:t>，在驾驶室内控制，可随时对撒布机启动及关闭、撒布量大小、撒盐盘（拨料器）转速等进行任意调节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spacing w:line="280" w:lineRule="exact"/>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4.2.2</w:t>
            </w:r>
            <w:r>
              <w:rPr>
                <w:rFonts w:hint="eastAsia"/>
                <w:szCs w:val="21"/>
                <w:highlight w:val="none"/>
                <w:lang w:val="en-US" w:eastAsia="zh-CN"/>
              </w:rPr>
              <w:t>7</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ascii="宋体" w:hAnsi="宋体"/>
                <w:szCs w:val="21"/>
                <w:highlight w:val="none"/>
              </w:rPr>
            </w:pPr>
            <w:r>
              <w:rPr>
                <w:rFonts w:hint="eastAsia" w:ascii="宋体" w:hAnsi="宋体"/>
                <w:szCs w:val="21"/>
                <w:highlight w:val="none"/>
              </w:rPr>
              <w:t>撒布机出料口高度高低可调，调节档位：≥4档，以适应不同车型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spacing w:line="280" w:lineRule="exact"/>
              <w:ind w:left="0" w:leftChars="0" w:right="0" w:rightChars="0"/>
              <w:jc w:val="center"/>
              <w:rPr>
                <w:rFonts w:hint="default" w:ascii="宋体" w:hAnsi="宋体" w:eastAsia="宋体"/>
                <w:szCs w:val="21"/>
                <w:highlight w:val="none"/>
                <w:lang w:val="en-US" w:eastAsia="zh-CN"/>
              </w:rPr>
            </w:pPr>
            <w:r>
              <w:rPr>
                <w:rFonts w:hint="eastAsia" w:ascii="宋体" w:hAnsi="宋体"/>
                <w:szCs w:val="21"/>
                <w:highlight w:val="none"/>
              </w:rPr>
              <w:t>4.2.</w:t>
            </w:r>
            <w:r>
              <w:rPr>
                <w:rFonts w:hint="eastAsia"/>
                <w:szCs w:val="21"/>
                <w:highlight w:val="none"/>
                <w:lang w:val="en-US" w:eastAsia="zh-CN"/>
              </w:rPr>
              <w:t>28</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撒布机出料槽高度可任意调节，以方便板结融雪物料清除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vAlign w:val="center"/>
          </w:tcPr>
          <w:p>
            <w:pPr>
              <w:spacing w:line="280" w:lineRule="exact"/>
              <w:ind w:left="0" w:leftChars="0" w:right="0" w:rightChars="0"/>
              <w:jc w:val="center"/>
              <w:rPr>
                <w:rFonts w:hint="default" w:ascii="宋体" w:hAnsi="宋体" w:eastAsia="宋体"/>
                <w:szCs w:val="21"/>
                <w:highlight w:val="none"/>
                <w:lang w:val="en-US" w:eastAsia="zh-CN"/>
              </w:rPr>
            </w:pPr>
            <w:r>
              <w:rPr>
                <w:rFonts w:hint="eastAsia" w:ascii="宋体" w:hAnsi="宋体"/>
                <w:szCs w:val="21"/>
                <w:highlight w:val="none"/>
              </w:rPr>
              <w:t>4.2.</w:t>
            </w:r>
            <w:r>
              <w:rPr>
                <w:rFonts w:hint="eastAsia"/>
                <w:szCs w:val="21"/>
                <w:highlight w:val="none"/>
                <w:lang w:val="en-US" w:eastAsia="zh-CN"/>
              </w:rPr>
              <w:t>29</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ascii="宋体" w:hAnsi="宋体"/>
                <w:szCs w:val="21"/>
                <w:highlight w:val="none"/>
              </w:rPr>
            </w:pPr>
            <w:r>
              <w:rPr>
                <w:rFonts w:hint="eastAsia" w:ascii="宋体" w:hAnsi="宋体"/>
                <w:szCs w:val="21"/>
                <w:highlight w:val="none"/>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spacing w:line="280" w:lineRule="exact"/>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0</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*钢制履带式</w:t>
            </w:r>
            <w:r>
              <w:rPr>
                <w:rFonts w:hint="eastAsia"/>
                <w:szCs w:val="21"/>
                <w:highlight w:val="none"/>
                <w:lang w:eastAsia="zh-CN"/>
              </w:rPr>
              <w:t>（</w:t>
            </w:r>
            <w:r>
              <w:rPr>
                <w:rFonts w:hint="eastAsia"/>
                <w:szCs w:val="21"/>
                <w:highlight w:val="none"/>
                <w:lang w:val="en-US" w:eastAsia="zh-CN"/>
              </w:rPr>
              <w:t>不锈钢</w:t>
            </w:r>
            <w:r>
              <w:rPr>
                <w:rFonts w:hint="eastAsia"/>
                <w:szCs w:val="21"/>
                <w:highlight w:val="none"/>
                <w:lang w:eastAsia="zh-CN"/>
              </w:rPr>
              <w:t>）</w:t>
            </w:r>
            <w:r>
              <w:rPr>
                <w:rFonts w:hint="eastAsia" w:ascii="宋体" w:hAnsi="宋体"/>
                <w:szCs w:val="21"/>
                <w:highlight w:val="none"/>
              </w:rPr>
              <w:t>或皮带式输料器，坚固耐用抗腐蚀性优良，履带有效宽度：≥</w:t>
            </w:r>
            <w:r>
              <w:rPr>
                <w:rFonts w:ascii="宋体" w:hAnsi="宋体"/>
                <w:szCs w:val="21"/>
                <w:highlight w:val="none"/>
              </w:rPr>
              <w:t>450mm</w:t>
            </w:r>
            <w:r>
              <w:rPr>
                <w:rFonts w:hint="eastAsia" w:ascii="宋体" w:hAnsi="宋体"/>
                <w:szCs w:val="21"/>
                <w:highlight w:val="none"/>
              </w:rPr>
              <w:t>，液压泵带动液压变速箱，驱动输料器，能避免打滑、丢转产生的漏撒、撒布不均匀等现象，还具有对物料的削切功能，</w:t>
            </w:r>
            <w:r>
              <w:rPr>
                <w:rFonts w:hint="eastAsia" w:ascii="宋体" w:hAnsi="宋体"/>
                <w:bCs/>
                <w:szCs w:val="21"/>
                <w:highlight w:val="none"/>
              </w:rPr>
              <w:t>削切</w:t>
            </w:r>
            <w:r>
              <w:rPr>
                <w:rFonts w:hint="eastAsia" w:ascii="宋体" w:hAnsi="宋体"/>
                <w:szCs w:val="21"/>
                <w:highlight w:val="none"/>
              </w:rPr>
              <w:t>板结且体积较大的物料，以保障出料口不出现堵塞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spacing w:line="280" w:lineRule="exact"/>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1</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ascii="宋体" w:hAnsi="宋体"/>
                <w:szCs w:val="21"/>
                <w:highlight w:val="none"/>
              </w:rPr>
            </w:pPr>
            <w:r>
              <w:rPr>
                <w:rFonts w:hint="eastAsia" w:ascii="宋体" w:hAnsi="宋体"/>
                <w:szCs w:val="21"/>
                <w:highlight w:val="none"/>
              </w:rPr>
              <w:t>防雨布具备手动启闭防雨篷布的装置，带张紧器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2</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hint="eastAsia" w:ascii="宋体" w:hAnsi="宋体" w:eastAsia="宋体"/>
                <w:szCs w:val="21"/>
                <w:highlight w:val="none"/>
                <w:lang w:eastAsia="zh-CN"/>
              </w:rPr>
            </w:pPr>
            <w:r>
              <w:rPr>
                <w:rFonts w:hint="eastAsia" w:ascii="宋体" w:hAnsi="宋体"/>
                <w:szCs w:val="21"/>
                <w:highlight w:val="none"/>
              </w:rPr>
              <w:t>履带上方设有倒</w:t>
            </w:r>
            <w:r>
              <w:rPr>
                <w:rFonts w:ascii="宋体" w:hAnsi="宋体"/>
                <w:szCs w:val="21"/>
                <w:highlight w:val="none"/>
              </w:rPr>
              <w:t>V</w:t>
            </w:r>
            <w:r>
              <w:rPr>
                <w:rFonts w:hint="eastAsia" w:ascii="宋体" w:hAnsi="宋体"/>
                <w:szCs w:val="21"/>
                <w:highlight w:val="none"/>
              </w:rPr>
              <w:t>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3</w:t>
            </w:r>
          </w:p>
        </w:tc>
        <w:tc>
          <w:tcPr>
            <w:tcW w:w="8620"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right="0" w:rightChars="0"/>
              <w:jc w:val="both"/>
              <w:rPr>
                <w:rFonts w:ascii="宋体" w:hAnsi="宋体"/>
                <w:szCs w:val="21"/>
                <w:highlight w:val="none"/>
              </w:rPr>
            </w:pPr>
            <w:r>
              <w:rPr>
                <w:rFonts w:hint="eastAsia" w:ascii="宋体" w:hAnsi="宋体"/>
                <w:szCs w:val="21"/>
                <w:highlight w:val="none"/>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4</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cs="宋体"/>
                <w:szCs w:val="21"/>
                <w:highlight w:val="none"/>
              </w:rPr>
              <w:t>千斤顶式自卸支腿</w:t>
            </w:r>
            <w:r>
              <w:rPr>
                <w:rFonts w:hint="eastAsia" w:ascii="宋体" w:hAnsi="宋体" w:eastAsia="仿宋_GB2312"/>
                <w:kern w:val="0"/>
                <w:szCs w:val="21"/>
                <w:highlight w:val="none"/>
              </w:rPr>
              <w:t>，</w:t>
            </w:r>
            <w:r>
              <w:rPr>
                <w:rFonts w:hint="eastAsia" w:ascii="宋体" w:hAnsi="宋体" w:cs="宋体"/>
                <w:szCs w:val="21"/>
                <w:highlight w:val="none"/>
              </w:rPr>
              <w:t>自卸高度满足</w:t>
            </w:r>
            <w:r>
              <w:rPr>
                <w:rFonts w:ascii="宋体" w:hAnsi="宋体" w:cs="宋体"/>
                <w:szCs w:val="21"/>
                <w:highlight w:val="none"/>
              </w:rPr>
              <w:t>1000mm</w:t>
            </w:r>
            <w:r>
              <w:rPr>
                <w:rFonts w:hint="eastAsia" w:ascii="宋体" w:hAnsi="宋体" w:cs="宋体"/>
                <w:szCs w:val="21"/>
                <w:highlight w:val="none"/>
              </w:rPr>
              <w:t>≤自卸高度≤</w:t>
            </w:r>
            <w:r>
              <w:rPr>
                <w:rFonts w:ascii="宋体" w:hAnsi="宋体" w:cs="宋体"/>
                <w:szCs w:val="21"/>
                <w:highlight w:val="none"/>
              </w:rPr>
              <w:t>1600mm</w:t>
            </w:r>
            <w:r>
              <w:rPr>
                <w:rFonts w:hint="eastAsia" w:ascii="宋体" w:hAnsi="宋体" w:cs="宋体"/>
                <w:szCs w:val="21"/>
                <w:highlight w:val="none"/>
              </w:rPr>
              <w:t>，以便适应不同车型及不同区域储存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5</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cs="宋体"/>
                <w:szCs w:val="21"/>
                <w:highlight w:val="none"/>
              </w:rPr>
              <w:t>雪铲两边安装适当高度</w:t>
            </w:r>
            <w:r>
              <w:rPr>
                <w:rFonts w:ascii="宋体" w:hAnsi="宋体" w:cs="宋体"/>
                <w:szCs w:val="21"/>
                <w:highlight w:val="none"/>
              </w:rPr>
              <w:t>LED</w:t>
            </w:r>
            <w:r>
              <w:rPr>
                <w:rFonts w:hint="eastAsia" w:ascii="宋体" w:hAnsi="宋体" w:cs="宋体"/>
                <w:szCs w:val="21"/>
                <w:highlight w:val="none"/>
              </w:rPr>
              <w:t>工作警示灯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szCs w:val="21"/>
                <w:highlight w:val="none"/>
                <w:lang w:eastAsia="zh-CN"/>
              </w:rPr>
            </w:pPr>
            <w:r>
              <w:rPr>
                <w:rFonts w:hint="eastAsia" w:ascii="宋体" w:hAnsi="宋体"/>
                <w:szCs w:val="21"/>
                <w:highlight w:val="none"/>
              </w:rPr>
              <w:t>4.2.3</w:t>
            </w:r>
            <w:r>
              <w:rPr>
                <w:rFonts w:hint="eastAsia"/>
                <w:szCs w:val="21"/>
                <w:highlight w:val="none"/>
                <w:lang w:val="en-US" w:eastAsia="zh-CN"/>
              </w:rPr>
              <w:t>6</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eastAsia="宋体"/>
                <w:szCs w:val="21"/>
                <w:highlight w:val="none"/>
                <w:lang w:eastAsia="zh-CN"/>
              </w:rPr>
            </w:pPr>
            <w:r>
              <w:rPr>
                <w:rFonts w:hint="eastAsia" w:ascii="宋体" w:hAnsi="宋体" w:cs="宋体"/>
                <w:szCs w:val="21"/>
                <w:highlight w:val="none"/>
              </w:rPr>
              <w:t>撒布机安装适当高度</w:t>
            </w:r>
            <w:r>
              <w:rPr>
                <w:rFonts w:ascii="宋体" w:hAnsi="宋体" w:cs="宋体"/>
                <w:szCs w:val="21"/>
                <w:highlight w:val="none"/>
              </w:rPr>
              <w:t>LED</w:t>
            </w:r>
            <w:r>
              <w:rPr>
                <w:rFonts w:hint="eastAsia" w:ascii="宋体" w:hAnsi="宋体" w:cs="宋体"/>
                <w:szCs w:val="21"/>
                <w:highlight w:val="none"/>
              </w:rPr>
              <w:t>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default" w:ascii="宋体" w:hAnsi="宋体" w:eastAsia="宋体"/>
                <w:szCs w:val="21"/>
                <w:highlight w:val="none"/>
                <w:lang w:val="en-US" w:eastAsia="zh-CN"/>
              </w:rPr>
            </w:pPr>
            <w:r>
              <w:rPr>
                <w:rFonts w:hint="eastAsia" w:ascii="宋体" w:hAnsi="宋体"/>
                <w:szCs w:val="21"/>
                <w:highlight w:val="none"/>
              </w:rPr>
              <w:t>4.2.</w:t>
            </w:r>
            <w:r>
              <w:rPr>
                <w:rFonts w:hint="eastAsia"/>
                <w:szCs w:val="21"/>
                <w:highlight w:val="none"/>
                <w:lang w:val="en-US" w:eastAsia="zh-CN"/>
              </w:rPr>
              <w:t>37</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cs="宋体"/>
                <w:szCs w:val="21"/>
                <w:highlight w:val="none"/>
              </w:rPr>
              <w:t>车身颜色为工程黄色，须安装晚间工作时的车后双向灯，驾驶室内应有收音机等设备，带冷暖空调，座位：≥2；带助力转向装置、随车简易车辆维修工具、轮胎装卸工具、10吨千斤顶、</w:t>
            </w:r>
            <w:r>
              <w:rPr>
                <w:rFonts w:ascii="宋体" w:hAnsi="宋体" w:cs="宋体"/>
                <w:szCs w:val="21"/>
                <w:highlight w:val="none"/>
              </w:rPr>
              <w:t>维护用梯子</w:t>
            </w:r>
            <w:r>
              <w:rPr>
                <w:rFonts w:hint="eastAsia" w:ascii="宋体" w:hAnsi="宋体" w:cs="宋体"/>
                <w:szCs w:val="21"/>
                <w:highlight w:val="none"/>
              </w:rPr>
              <w:t>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default" w:ascii="宋体" w:hAnsi="宋体" w:eastAsia="宋体"/>
                <w:szCs w:val="21"/>
                <w:highlight w:val="none"/>
                <w:lang w:val="en-US" w:eastAsia="zh-CN"/>
              </w:rPr>
            </w:pPr>
            <w:r>
              <w:rPr>
                <w:rFonts w:hint="eastAsia" w:ascii="宋体" w:hAnsi="宋体"/>
                <w:szCs w:val="21"/>
                <w:highlight w:val="none"/>
              </w:rPr>
              <w:t>4.2.</w:t>
            </w:r>
            <w:r>
              <w:rPr>
                <w:rFonts w:hint="eastAsia"/>
                <w:szCs w:val="21"/>
                <w:highlight w:val="none"/>
                <w:lang w:val="en-US" w:eastAsia="zh-CN"/>
              </w:rPr>
              <w:t>38</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ascii="宋体" w:hAnsi="宋体"/>
                <w:szCs w:val="21"/>
                <w:highlight w:val="none"/>
              </w:rPr>
            </w:pPr>
            <w:r>
              <w:rPr>
                <w:rFonts w:hint="eastAsia" w:ascii="宋体" w:hAnsi="宋体" w:cs="宋体"/>
                <w:szCs w:val="21"/>
                <w:highlight w:val="none"/>
              </w:rPr>
              <w:t xml:space="preserve">交货期： </w:t>
            </w:r>
            <w:r>
              <w:rPr>
                <w:rFonts w:hint="eastAsia" w:ascii="宋体" w:hAnsi="宋体" w:cs="宋体"/>
                <w:szCs w:val="21"/>
                <w:highlight w:val="none"/>
                <w:lang w:val="en-US" w:eastAsia="zh-CN"/>
              </w:rPr>
              <w:t>65个工作日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szCs w:val="21"/>
                <w:highlight w:val="none"/>
              </w:rPr>
            </w:pPr>
            <w:r>
              <w:rPr>
                <w:rFonts w:hint="eastAsia" w:ascii="宋体" w:hAnsi="宋体"/>
                <w:szCs w:val="21"/>
                <w:highlight w:val="none"/>
              </w:rPr>
              <w:t>4.2.</w:t>
            </w:r>
            <w:r>
              <w:rPr>
                <w:rFonts w:hint="eastAsia"/>
                <w:szCs w:val="21"/>
                <w:highlight w:val="none"/>
                <w:lang w:val="en-US" w:eastAsia="zh-CN"/>
              </w:rPr>
              <w:t>39</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szCs w:val="21"/>
                <w:highlight w:val="none"/>
              </w:rPr>
            </w:pPr>
            <w:r>
              <w:rPr>
                <w:rFonts w:hint="eastAsia" w:ascii="宋体" w:hAnsi="宋体" w:cs="宋体"/>
                <w:szCs w:val="21"/>
                <w:highlight w:val="none"/>
              </w:rPr>
              <w:t>质保期：</w:t>
            </w:r>
            <w:r>
              <w:rPr>
                <w:rFonts w:hint="eastAsia" w:cs="宋体"/>
                <w:szCs w:val="21"/>
                <w:highlight w:val="none"/>
                <w:lang w:val="en-US" w:eastAsia="zh-CN"/>
              </w:rPr>
              <w:t>24</w:t>
            </w:r>
            <w:r>
              <w:rPr>
                <w:rFonts w:hint="eastAsia" w:ascii="宋体" w:hAnsi="宋体" w:cs="宋体"/>
                <w:szCs w:val="21"/>
                <w:highlight w:val="none"/>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eastAsia" w:ascii="宋体" w:hAnsi="宋体" w:eastAsia="宋体" w:cs="宋体"/>
                <w:sz w:val="22"/>
                <w:szCs w:val="21"/>
                <w:lang w:val="zh-CN" w:eastAsia="zh-CN" w:bidi="zh-CN"/>
              </w:rPr>
            </w:pPr>
            <w:r>
              <w:rPr>
                <w:rFonts w:hint="eastAsia"/>
                <w:szCs w:val="21"/>
                <w:lang w:val="en-US" w:eastAsia="zh-CN"/>
              </w:rPr>
              <w:t>二</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ind w:left="0" w:leftChars="0" w:right="0" w:rightChars="0"/>
              <w:jc w:val="both"/>
              <w:rPr>
                <w:rFonts w:hint="default" w:ascii="宋体" w:hAnsi="宋体" w:eastAsia="宋体" w:cs="宋体"/>
                <w:b/>
                <w:bCs/>
                <w:sz w:val="22"/>
                <w:szCs w:val="21"/>
                <w:lang w:val="en-US" w:eastAsia="zh-CN" w:bidi="zh-CN"/>
              </w:rPr>
            </w:pPr>
            <w:r>
              <w:rPr>
                <w:rFonts w:hint="eastAsia"/>
                <w:b/>
                <w:bCs/>
                <w:szCs w:val="21"/>
                <w:lang w:val="en-US" w:eastAsia="zh-CN"/>
              </w:rPr>
              <w:t>融雪剂撒布机技术参数要求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eastAsia" w:ascii="宋体" w:hAnsi="宋体" w:eastAsia="宋体" w:cs="黑体"/>
                <w:sz w:val="22"/>
                <w:szCs w:val="22"/>
                <w:highlight w:val="none"/>
                <w:lang w:val="zh-CN" w:eastAsia="zh-CN" w:bidi="zh-CN"/>
              </w:rPr>
            </w:pPr>
            <w:r>
              <w:rPr>
                <w:rFonts w:hint="eastAsia" w:ascii="宋体" w:hAnsi="宋体" w:cs="黑体"/>
                <w:highlight w:val="none"/>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ind w:left="0" w:leftChars="0" w:right="0" w:rightChars="0"/>
              <w:jc w:val="both"/>
              <w:rPr>
                <w:rFonts w:hint="eastAsia" w:ascii="宋体" w:hAnsi="宋体" w:eastAsia="宋体" w:cs="黑体"/>
                <w:sz w:val="22"/>
                <w:szCs w:val="22"/>
                <w:highlight w:val="none"/>
                <w:lang w:val="en-US" w:eastAsia="zh-CN" w:bidi="zh-CN"/>
              </w:rPr>
            </w:pPr>
            <w:r>
              <w:rPr>
                <w:rFonts w:hint="eastAsia" w:ascii="宋体" w:hAnsi="宋体" w:cs="黑体"/>
                <w:highlight w:val="none"/>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eastAsia" w:ascii="宋体" w:hAnsi="宋体" w:eastAsia="宋体" w:cs="黑体"/>
                <w:sz w:val="22"/>
                <w:szCs w:val="22"/>
                <w:highlight w:val="none"/>
                <w:lang w:val="zh-CN" w:eastAsia="zh-CN" w:bidi="zh-CN"/>
              </w:rPr>
            </w:pPr>
            <w:r>
              <w:rPr>
                <w:rFonts w:hint="eastAsia" w:ascii="宋体" w:hAnsi="宋体" w:cs="黑体"/>
                <w:highlight w:val="none"/>
              </w:rPr>
              <w:t>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ind w:left="0" w:leftChars="0" w:right="0" w:rightChars="0"/>
              <w:jc w:val="both"/>
              <w:rPr>
                <w:rFonts w:hint="default" w:ascii="宋体" w:hAnsi="宋体" w:eastAsia="宋体" w:cs="黑体"/>
                <w:sz w:val="22"/>
                <w:szCs w:val="22"/>
                <w:highlight w:val="none"/>
                <w:lang w:val="en-US" w:eastAsia="zh-CN" w:bidi="zh-CN"/>
              </w:rPr>
            </w:pPr>
            <w:r>
              <w:rPr>
                <w:rFonts w:hint="eastAsia" w:ascii="宋体" w:hAnsi="宋体" w:cs="黑体"/>
                <w:highlight w:val="none"/>
              </w:rPr>
              <w:t>数量：</w:t>
            </w:r>
            <w:r>
              <w:rPr>
                <w:rFonts w:hint="eastAsia" w:cs="黑体"/>
                <w:highlight w:val="none"/>
                <w:lang w:val="en-US" w:eastAsia="zh-CN"/>
              </w:rPr>
              <w:t xml:space="preserve">1台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eastAsia" w:ascii="宋体" w:hAnsi="宋体" w:eastAsia="宋体" w:cs="黑体"/>
                <w:highlight w:val="none"/>
                <w:lang w:val="en-US" w:eastAsia="zh-CN"/>
              </w:rPr>
            </w:pPr>
            <w:r>
              <w:rPr>
                <w:rFonts w:hint="eastAsia" w:cs="黑体"/>
                <w:highlight w:val="none"/>
                <w:lang w:val="en-US" w:eastAsia="zh-CN"/>
              </w:rPr>
              <w:t>3</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ascii="宋体" w:hAnsi="宋体" w:cs="宋体-18030"/>
                <w:szCs w:val="21"/>
                <w:highlight w:val="none"/>
              </w:rPr>
              <w:t>撒布机整机结构需采用防腐蚀结构设计，</w:t>
            </w:r>
            <w:r>
              <w:rPr>
                <w:rFonts w:ascii="宋体" w:hAnsi="宋体" w:cs="宋体-18030"/>
                <w:szCs w:val="21"/>
                <w:highlight w:val="none"/>
              </w:rPr>
              <w:t>贮料仓内部</w:t>
            </w:r>
            <w:r>
              <w:rPr>
                <w:rFonts w:hint="eastAsia" w:ascii="宋体" w:hAnsi="宋体" w:cs="宋体-18030"/>
                <w:szCs w:val="21"/>
                <w:highlight w:val="none"/>
              </w:rPr>
              <w:t>、撒布系统及外露件须经防腐蚀表面处理</w:t>
            </w:r>
            <w:r>
              <w:rPr>
                <w:rFonts w:ascii="宋体" w:hAnsi="宋体" w:cs="宋体-18030"/>
                <w:szCs w:val="21"/>
                <w:highlight w:val="none"/>
              </w:rPr>
              <w:t>涂有防腐涂层</w:t>
            </w:r>
            <w:r>
              <w:rPr>
                <w:rFonts w:hint="eastAsia" w:ascii="宋体" w:hAnsi="宋体" w:cs="宋体-18030"/>
                <w:szCs w:val="21"/>
                <w:highlight w:val="none"/>
              </w:rPr>
              <w:t>（</w:t>
            </w:r>
            <w:r>
              <w:rPr>
                <w:rFonts w:hint="eastAsia" w:ascii="宋体" w:hAnsi="宋体"/>
                <w:szCs w:val="21"/>
                <w:highlight w:val="none"/>
              </w:rPr>
              <w:t>静电喷涂工艺，表面喷涂需达到SA2.5级别）</w:t>
            </w:r>
            <w:r>
              <w:rPr>
                <w:rFonts w:ascii="宋体" w:hAnsi="宋体" w:cs="宋体-18030"/>
                <w:szCs w:val="21"/>
                <w:highlight w:val="none"/>
              </w:rPr>
              <w:t>，</w:t>
            </w:r>
            <w:r>
              <w:rPr>
                <w:rFonts w:hint="eastAsia" w:ascii="宋体" w:hAnsi="宋体" w:cs="宋体-18030"/>
                <w:szCs w:val="21"/>
                <w:highlight w:val="none"/>
              </w:rPr>
              <w:t>保证与盐类材料长期接触后不锈蚀，</w:t>
            </w:r>
            <w:r>
              <w:rPr>
                <w:rFonts w:hint="eastAsia" w:ascii="宋体" w:hAnsi="宋体"/>
                <w:szCs w:val="21"/>
                <w:highlight w:val="none"/>
              </w:rPr>
              <w:t>耐盐雾腐蚀</w:t>
            </w:r>
            <w:r>
              <w:rPr>
                <w:rFonts w:hint="eastAsia" w:ascii="宋体" w:hAnsi="宋体" w:cs="宋体-18030"/>
                <w:szCs w:val="21"/>
                <w:highlight w:val="none"/>
              </w:rPr>
              <w:t>：≥</w:t>
            </w:r>
            <w:r>
              <w:rPr>
                <w:rFonts w:hint="eastAsia" w:ascii="宋体" w:hAnsi="宋体"/>
                <w:szCs w:val="21"/>
                <w:highlight w:val="none"/>
              </w:rPr>
              <w:t>2000小时</w:t>
            </w:r>
            <w:r>
              <w:rPr>
                <w:rFonts w:hint="eastAsia" w:ascii="宋体" w:hAnsi="宋体" w:cs="宋体-18030"/>
                <w:szCs w:val="21"/>
                <w:highlight w:val="none"/>
              </w:rPr>
              <w:t>（须提供各关键部位材料说明）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ascii="宋体" w:hAnsi="宋体"/>
                <w:szCs w:val="21"/>
                <w:highlight w:val="none"/>
              </w:rPr>
              <w:t>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ind w:left="0" w:leftChars="0" w:right="0" w:rightChars="0"/>
              <w:jc w:val="both"/>
              <w:rPr>
                <w:rFonts w:hint="eastAsia" w:ascii="宋体" w:hAnsi="宋体" w:eastAsia="宋体" w:cs="黑体"/>
                <w:sz w:val="22"/>
                <w:szCs w:val="22"/>
                <w:highlight w:val="none"/>
                <w:lang w:val="zh-CN" w:eastAsia="zh-CN" w:bidi="zh-CN"/>
              </w:rPr>
            </w:pPr>
            <w:r>
              <w:rPr>
                <w:rFonts w:hint="eastAsia" w:ascii="宋体" w:hAnsi="宋体"/>
                <w:szCs w:val="21"/>
                <w:highlight w:val="none"/>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both"/>
              <w:rPr>
                <w:rFonts w:hint="eastAsia" w:ascii="宋体" w:hAnsi="宋体" w:eastAsia="宋体" w:cs="宋体"/>
                <w:sz w:val="22"/>
                <w:szCs w:val="21"/>
                <w:highlight w:val="none"/>
                <w:lang w:val="zh-CN" w:eastAsia="zh-CN" w:bidi="zh-CN"/>
              </w:rPr>
            </w:pPr>
            <w:r>
              <w:rPr>
                <w:rFonts w:hint="eastAsia" w:ascii="宋体" w:hAnsi="宋体"/>
                <w:szCs w:val="21"/>
                <w:highlight w:val="none"/>
              </w:rPr>
              <w:t>4.1</w:t>
            </w: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1"/>
                <w:highlight w:val="none"/>
                <w:lang w:val="zh-CN" w:eastAsia="zh-CN" w:bidi="zh-CN"/>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工作场所：室外、露天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1"/>
                <w:highlight w:val="none"/>
                <w:lang w:val="zh-CN" w:eastAsia="zh-CN" w:bidi="zh-CN"/>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环境温度：摄氏-15</w:t>
            </w:r>
            <w:r>
              <w:rPr>
                <w:rFonts w:hint="eastAsia" w:ascii="宋体" w:hAnsi="宋体"/>
                <w:szCs w:val="21"/>
                <w:highlight w:val="none"/>
              </w:rPr>
              <w:t>℃</w:t>
            </w:r>
            <w:r>
              <w:rPr>
                <w:rFonts w:ascii="宋体" w:hAnsi="宋体"/>
                <w:szCs w:val="21"/>
                <w:highlight w:val="none"/>
              </w:rPr>
              <w:t>～45</w:t>
            </w:r>
            <w:r>
              <w:rPr>
                <w:rFonts w:hint="eastAsia" w:ascii="宋体" w:hAnsi="宋体"/>
                <w:szCs w:val="21"/>
                <w:highlight w:val="none"/>
              </w:rPr>
              <w:t>℃</w:t>
            </w:r>
            <w:r>
              <w:rPr>
                <w:rFonts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eastAsia="宋体" w:cs="宋体"/>
                <w:sz w:val="22"/>
                <w:szCs w:val="21"/>
                <w:highlight w:val="none"/>
                <w:lang w:val="zh-CN" w:eastAsia="zh-CN" w:bidi="zh-CN"/>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现场环境：潮湿，充满灰尘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widowControl/>
              <w:ind w:left="0" w:leftChars="0" w:right="0" w:rightChars="0"/>
              <w:jc w:val="center"/>
              <w:rPr>
                <w:rFonts w:hint="eastAsia" w:ascii="宋体" w:hAnsi="宋体" w:eastAsia="宋体" w:cs="宋体"/>
                <w:sz w:val="22"/>
                <w:szCs w:val="21"/>
                <w:highlight w:val="none"/>
                <w:lang w:val="zh-CN" w:eastAsia="zh-CN" w:bidi="zh-CN"/>
              </w:rPr>
            </w:pPr>
          </w:p>
        </w:tc>
        <w:tc>
          <w:tcPr>
            <w:tcW w:w="8620" w:type="dxa"/>
            <w:tcBorders>
              <w:top w:val="single" w:color="auto" w:sz="4" w:space="0"/>
              <w:left w:val="single" w:color="auto" w:sz="4" w:space="0"/>
              <w:bottom w:val="single" w:color="auto" w:sz="4" w:space="0"/>
              <w:right w:val="double" w:color="auto" w:sz="4" w:space="0"/>
            </w:tcBorders>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工作等级：满负荷每天能经受10小时连续工作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ascii="宋体" w:hAnsi="宋体"/>
                <w:szCs w:val="21"/>
                <w:highlight w:val="none"/>
              </w:rPr>
              <w:t>4.2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ind w:left="0" w:leftChars="0" w:right="0" w:rightChars="0"/>
              <w:jc w:val="both"/>
              <w:rPr>
                <w:rFonts w:hint="eastAsia" w:ascii="宋体" w:hAnsi="宋体" w:eastAsia="宋体" w:cs="黑体"/>
                <w:sz w:val="22"/>
                <w:szCs w:val="22"/>
                <w:highlight w:val="none"/>
                <w:lang w:val="zh-CN" w:eastAsia="zh-CN" w:bidi="zh-CN"/>
              </w:rPr>
            </w:pPr>
            <w:r>
              <w:rPr>
                <w:rFonts w:hint="eastAsia"/>
                <w:szCs w:val="21"/>
                <w:highlight w:val="none"/>
                <w:lang w:val="en-US" w:eastAsia="zh-CN"/>
              </w:rPr>
              <w:t>撒布机</w:t>
            </w:r>
            <w:r>
              <w:rPr>
                <w:rFonts w:hint="eastAsia" w:ascii="宋体" w:hAnsi="宋体"/>
                <w:szCs w:val="21"/>
                <w:highlight w:val="none"/>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ascii="宋体" w:hAnsi="宋体" w:cs="宋体-18030"/>
                <w:szCs w:val="21"/>
                <w:highlight w:val="none"/>
              </w:rPr>
              <w:t>*撒布机料仓容量：≥</w:t>
            </w:r>
            <w:r>
              <w:rPr>
                <w:rFonts w:ascii="宋体" w:hAnsi="宋体" w:cs="宋体-18030"/>
                <w:szCs w:val="21"/>
                <w:highlight w:val="none"/>
              </w:rPr>
              <w:t>1</w:t>
            </w:r>
            <w:r>
              <w:rPr>
                <w:rFonts w:hint="eastAsia" w:cs="宋体-18030"/>
                <w:szCs w:val="21"/>
                <w:highlight w:val="none"/>
                <w:lang w:val="en-US" w:eastAsia="zh-CN"/>
              </w:rPr>
              <w:t>0</w:t>
            </w:r>
            <w:r>
              <w:rPr>
                <w:rFonts w:ascii="宋体" w:hAnsi="宋体" w:cs="宋体-18030"/>
                <w:szCs w:val="21"/>
                <w:highlight w:val="none"/>
              </w:rPr>
              <w:t>m</w:t>
            </w:r>
            <w:r>
              <w:rPr>
                <w:rFonts w:hint="eastAsia" w:ascii="宋体" w:hAnsi="宋体" w:cs="宋体-18030"/>
                <w:szCs w:val="21"/>
                <w:highlight w:val="none"/>
              </w:rPr>
              <w:t>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4.2.2</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ascii="宋体" w:hAnsi="宋体" w:cs="宋体-18030"/>
                <w:szCs w:val="21"/>
                <w:highlight w:val="none"/>
              </w:rPr>
              <w:t>撒布机由</w:t>
            </w:r>
            <w:r>
              <w:rPr>
                <w:rFonts w:hint="eastAsia" w:cs="宋体-18030"/>
                <w:szCs w:val="21"/>
                <w:highlight w:val="none"/>
                <w:lang w:val="en-US" w:eastAsia="zh-CN"/>
              </w:rPr>
              <w:t>副发动机输出的动力</w:t>
            </w:r>
            <w:r>
              <w:rPr>
                <w:rFonts w:hint="eastAsia" w:ascii="宋体" w:hAnsi="宋体" w:cs="宋体-18030"/>
                <w:szCs w:val="21"/>
                <w:highlight w:val="none"/>
              </w:rPr>
              <w:t>驱动，具有智能式实时反馈控制并与车速相关联（撒布密度与撒布宽度一旦设定不受车速变化的影响而变化），</w:t>
            </w:r>
            <w:r>
              <w:rPr>
                <w:rFonts w:ascii="宋体" w:hAnsi="宋体" w:cs="宋体-18030"/>
                <w:szCs w:val="21"/>
                <w:highlight w:val="none"/>
              </w:rPr>
              <w:t>撒</w:t>
            </w:r>
            <w:r>
              <w:rPr>
                <w:rFonts w:hint="eastAsia" w:ascii="宋体" w:hAnsi="宋体" w:cs="宋体-18030"/>
                <w:szCs w:val="21"/>
                <w:highlight w:val="none"/>
              </w:rPr>
              <w:t>盐或</w:t>
            </w:r>
            <w:r>
              <w:rPr>
                <w:rFonts w:hint="eastAsia" w:ascii="宋体" w:hAnsi="宋体"/>
                <w:szCs w:val="21"/>
                <w:highlight w:val="none"/>
              </w:rPr>
              <w:t>撒砂</w:t>
            </w:r>
            <w:r>
              <w:rPr>
                <w:rFonts w:ascii="宋体" w:hAnsi="宋体" w:cs="宋体-18030"/>
                <w:szCs w:val="21"/>
                <w:highlight w:val="none"/>
              </w:rPr>
              <w:t>量</w:t>
            </w:r>
            <w:r>
              <w:rPr>
                <w:rFonts w:hint="eastAsia" w:ascii="宋体" w:hAnsi="宋体" w:cs="宋体-18030"/>
                <w:szCs w:val="21"/>
                <w:highlight w:val="none"/>
              </w:rPr>
              <w:t>：30</w:t>
            </w:r>
            <w:r>
              <w:rPr>
                <w:szCs w:val="21"/>
                <w:highlight w:val="none"/>
              </w:rPr>
              <w:t>～</w:t>
            </w:r>
            <w:r>
              <w:rPr>
                <w:rFonts w:hint="eastAsia" w:ascii="宋体" w:hAnsi="宋体"/>
                <w:szCs w:val="21"/>
                <w:highlight w:val="none"/>
              </w:rPr>
              <w:t>300g/m³</w:t>
            </w:r>
            <w:r>
              <w:rPr>
                <w:rFonts w:hint="eastAsia" w:ascii="宋体" w:hAnsi="宋体" w:cs="宋体-18030"/>
                <w:szCs w:val="21"/>
                <w:highlight w:val="none"/>
              </w:rPr>
              <w:t xml:space="preserve"> 或10</w:t>
            </w:r>
            <w:r>
              <w:rPr>
                <w:szCs w:val="21"/>
                <w:highlight w:val="none"/>
              </w:rPr>
              <w:t>～</w:t>
            </w:r>
            <w:r>
              <w:rPr>
                <w:rFonts w:hint="eastAsia" w:ascii="宋体" w:hAnsi="宋体" w:cs="宋体-18030"/>
                <w:szCs w:val="21"/>
                <w:highlight w:val="none"/>
              </w:rPr>
              <w:t>70</w:t>
            </w:r>
            <w:r>
              <w:rPr>
                <w:szCs w:val="21"/>
                <w:highlight w:val="none"/>
              </w:rPr>
              <w:t xml:space="preserve"> g/m</w:t>
            </w:r>
            <w:r>
              <w:rPr>
                <w:szCs w:val="21"/>
                <w:highlight w:val="none"/>
                <w:vertAlign w:val="superscript"/>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4.2.3</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ascii="宋体" w:hAnsi="宋体" w:cs="宋体-18030"/>
                <w:szCs w:val="21"/>
                <w:highlight w:val="none"/>
              </w:rPr>
              <w:t>撒布机应具有左右对称、单左方向、单右方向撒布三种撒布模式，</w:t>
            </w:r>
            <w:r>
              <w:rPr>
                <w:rFonts w:ascii="宋体" w:hAnsi="宋体" w:cs="宋体-18030"/>
                <w:szCs w:val="21"/>
                <w:highlight w:val="none"/>
              </w:rPr>
              <w:t>撒布宽度</w:t>
            </w:r>
            <w:r>
              <w:rPr>
                <w:rFonts w:hint="eastAsia" w:ascii="宋体" w:hAnsi="宋体" w:cs="宋体-18030"/>
                <w:szCs w:val="21"/>
                <w:highlight w:val="none"/>
              </w:rPr>
              <w:t>：3</w:t>
            </w:r>
            <w:r>
              <w:rPr>
                <w:rFonts w:ascii="宋体" w:hAnsi="宋体" w:cs="宋体-18030"/>
                <w:szCs w:val="21"/>
                <w:highlight w:val="none"/>
              </w:rPr>
              <w:t>-</w:t>
            </w:r>
            <w:r>
              <w:rPr>
                <w:rFonts w:hint="eastAsia" w:ascii="宋体" w:hAnsi="宋体" w:cs="宋体-18030"/>
                <w:szCs w:val="21"/>
                <w:highlight w:val="none"/>
              </w:rPr>
              <w:t>10</w:t>
            </w:r>
            <w:r>
              <w:rPr>
                <w:rFonts w:ascii="宋体" w:hAnsi="宋体" w:cs="宋体-18030"/>
                <w:szCs w:val="21"/>
                <w:highlight w:val="none"/>
              </w:rPr>
              <w:t>m</w:t>
            </w:r>
            <w:r>
              <w:rPr>
                <w:rFonts w:hint="eastAsia" w:ascii="宋体" w:hAnsi="宋体" w:cs="宋体-18030"/>
                <w:szCs w:val="21"/>
                <w:highlight w:val="none"/>
              </w:rPr>
              <w:t>之间任意可调，可实现左侧或右侧的单侧撒布，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4.2.4</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eastAsia="宋体" w:cs="黑体"/>
                <w:highlight w:val="none"/>
                <w:lang w:eastAsia="zh-CN"/>
              </w:rPr>
            </w:pPr>
            <w:r>
              <w:rPr>
                <w:rFonts w:hint="eastAsia" w:ascii="宋体" w:hAnsi="宋体" w:cs="宋体-18030"/>
                <w:szCs w:val="21"/>
                <w:highlight w:val="none"/>
              </w:rPr>
              <w:t>最大撒布作业速度：≥4</w:t>
            </w:r>
            <w:r>
              <w:rPr>
                <w:rFonts w:ascii="宋体" w:hAnsi="宋体" w:cs="宋体-18030"/>
                <w:szCs w:val="21"/>
                <w:highlight w:val="none"/>
              </w:rPr>
              <w:t>0km/h</w:t>
            </w:r>
            <w:r>
              <w:rPr>
                <w:rFonts w:hint="eastAsia" w:ascii="宋体" w:hAnsi="宋体" w:cs="宋体-18030"/>
                <w:szCs w:val="21"/>
                <w:highlight w:val="none"/>
              </w:rPr>
              <w:t>，在驾驶室内控制，可随时对撒布机启动及关闭、撒布量大小、撒盐盘（拨料器）转速等进行任意调节</w:t>
            </w:r>
            <w:r>
              <w:rPr>
                <w:rFonts w:hint="eastAsia" w:cs="宋体-18030"/>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4.2.5</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撒布机出料口高度高低可调，调节档位：≥4档，以适应不同车型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4.2.6</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撒布机出料槽高度可任意调节，以方便板结融雪物料清除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4.2.7</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4.2.8</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*钢制履带式或皮带式输料器，坚固耐用抗腐蚀性优良，履带有效宽度：≥</w:t>
            </w:r>
            <w:r>
              <w:rPr>
                <w:rFonts w:ascii="宋体" w:hAnsi="宋体"/>
                <w:szCs w:val="21"/>
                <w:highlight w:val="none"/>
              </w:rPr>
              <w:t>450mm</w:t>
            </w:r>
            <w:r>
              <w:rPr>
                <w:rFonts w:hint="eastAsia" w:ascii="宋体" w:hAnsi="宋体"/>
                <w:szCs w:val="21"/>
                <w:highlight w:val="none"/>
              </w:rPr>
              <w:t>，液压泵带动液压变速箱，驱动输料器，能避免打滑、丢转产生的漏撒、撒布不均匀等现象，还具有对物料的削切功能，</w:t>
            </w:r>
            <w:r>
              <w:rPr>
                <w:rFonts w:hint="eastAsia" w:ascii="宋体" w:hAnsi="宋体"/>
                <w:bCs/>
                <w:szCs w:val="21"/>
                <w:highlight w:val="none"/>
              </w:rPr>
              <w:t>削切</w:t>
            </w:r>
            <w:r>
              <w:rPr>
                <w:rFonts w:hint="eastAsia" w:ascii="宋体" w:hAnsi="宋体"/>
                <w:szCs w:val="21"/>
                <w:highlight w:val="none"/>
              </w:rPr>
              <w:t>板结且体积较大的物料，以保障出料口不出现堵塞</w:t>
            </w:r>
            <w:r>
              <w:rPr>
                <w:rFonts w:hint="eastAsia" w:ascii="宋体" w:hAnsi="宋体" w:cs="宋体-18030"/>
                <w:szCs w:val="21"/>
                <w:highlight w:val="none"/>
              </w:rPr>
              <w:t>（须在投标文件中提供该装置带图片的详细说明）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4.2.9</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防雨布具备手动启闭防雨篷布的装置，带张紧器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4.2.10</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履带上方设有倒</w:t>
            </w:r>
            <w:r>
              <w:rPr>
                <w:rFonts w:ascii="宋体" w:hAnsi="宋体"/>
                <w:szCs w:val="21"/>
                <w:highlight w:val="none"/>
              </w:rPr>
              <w:t>V</w:t>
            </w:r>
            <w:r>
              <w:rPr>
                <w:rFonts w:hint="eastAsia" w:ascii="宋体" w:hAnsi="宋体"/>
                <w:szCs w:val="21"/>
                <w:highlight w:val="none"/>
              </w:rPr>
              <w:t>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4.2.11</w:t>
            </w:r>
          </w:p>
        </w:tc>
        <w:tc>
          <w:tcPr>
            <w:tcW w:w="8620" w:type="dxa"/>
            <w:tcBorders>
              <w:top w:val="single" w:color="auto" w:sz="4" w:space="0"/>
              <w:left w:val="single" w:color="auto" w:sz="4" w:space="0"/>
              <w:bottom w:val="single" w:color="auto" w:sz="4" w:space="0"/>
              <w:right w:val="double" w:color="auto" w:sz="4" w:space="0"/>
            </w:tcBorders>
            <w:vAlign w:val="top"/>
          </w:tcPr>
          <w:p>
            <w:pPr>
              <w:spacing w:line="280" w:lineRule="exact"/>
              <w:ind w:left="0" w:leftChars="0" w:right="0" w:rightChars="0"/>
              <w:rPr>
                <w:rFonts w:hint="eastAsia" w:ascii="宋体" w:hAnsi="宋体" w:cs="黑体"/>
                <w:highlight w:val="none"/>
              </w:rPr>
            </w:pPr>
            <w:r>
              <w:rPr>
                <w:rFonts w:hint="eastAsia" w:ascii="宋体" w:hAnsi="宋体"/>
                <w:szCs w:val="21"/>
                <w:highlight w:val="none"/>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4.2.12</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ascii="宋体" w:hAnsi="宋体" w:cs="宋体"/>
                <w:szCs w:val="21"/>
                <w:highlight w:val="none"/>
              </w:rPr>
              <w:t>千斤顶式自卸支腿</w:t>
            </w:r>
            <w:r>
              <w:rPr>
                <w:rFonts w:hint="eastAsia" w:ascii="宋体" w:hAnsi="宋体" w:eastAsia="仿宋_GB2312"/>
                <w:kern w:val="0"/>
                <w:szCs w:val="21"/>
                <w:highlight w:val="none"/>
              </w:rPr>
              <w:t>，</w:t>
            </w:r>
            <w:r>
              <w:rPr>
                <w:rFonts w:hint="eastAsia" w:ascii="宋体" w:hAnsi="宋体" w:cs="宋体"/>
                <w:szCs w:val="21"/>
                <w:highlight w:val="none"/>
              </w:rPr>
              <w:t>自卸高度满足</w:t>
            </w:r>
            <w:r>
              <w:rPr>
                <w:rFonts w:ascii="宋体" w:hAnsi="宋体" w:cs="宋体"/>
                <w:szCs w:val="21"/>
                <w:highlight w:val="none"/>
              </w:rPr>
              <w:t>1000mm</w:t>
            </w:r>
            <w:r>
              <w:rPr>
                <w:rFonts w:hint="eastAsia" w:ascii="宋体" w:hAnsi="宋体" w:cs="宋体"/>
                <w:szCs w:val="21"/>
                <w:highlight w:val="none"/>
              </w:rPr>
              <w:t>≤自卸高度≤</w:t>
            </w:r>
            <w:r>
              <w:rPr>
                <w:rFonts w:ascii="宋体" w:hAnsi="宋体" w:cs="宋体"/>
                <w:szCs w:val="21"/>
                <w:highlight w:val="none"/>
              </w:rPr>
              <w:t>1600mm</w:t>
            </w:r>
            <w:r>
              <w:rPr>
                <w:rFonts w:hint="eastAsia" w:ascii="宋体" w:hAnsi="宋体" w:cs="宋体"/>
                <w:szCs w:val="21"/>
                <w:highlight w:val="none"/>
              </w:rPr>
              <w:t>，以便适应不同车型及不同区域储存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4.2.13</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ascii="宋体" w:hAnsi="宋体" w:cs="宋体"/>
                <w:szCs w:val="21"/>
                <w:highlight w:val="none"/>
              </w:rPr>
              <w:t>撒布机安装适当高度</w:t>
            </w:r>
            <w:r>
              <w:rPr>
                <w:rFonts w:ascii="宋体" w:hAnsi="宋体" w:cs="宋体"/>
                <w:szCs w:val="21"/>
                <w:highlight w:val="none"/>
              </w:rPr>
              <w:t>LED</w:t>
            </w:r>
            <w:r>
              <w:rPr>
                <w:rFonts w:hint="eastAsia" w:ascii="宋体" w:hAnsi="宋体" w:cs="宋体"/>
                <w:szCs w:val="21"/>
                <w:highlight w:val="none"/>
              </w:rPr>
              <w:t>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4.2.14</w:t>
            </w:r>
          </w:p>
        </w:tc>
        <w:tc>
          <w:tcPr>
            <w:tcW w:w="8620" w:type="dxa"/>
            <w:tcBorders>
              <w:top w:val="single" w:color="auto" w:sz="4" w:space="0"/>
              <w:left w:val="single" w:color="auto" w:sz="4" w:space="0"/>
              <w:bottom w:val="single" w:color="auto" w:sz="4" w:space="0"/>
              <w:right w:val="double" w:color="auto" w:sz="4" w:space="0"/>
            </w:tcBorders>
            <w:vAlign w:val="top"/>
          </w:tcPr>
          <w:p>
            <w:pPr>
              <w:ind w:left="0" w:leftChars="0" w:right="0" w:rightChars="0"/>
              <w:rPr>
                <w:rFonts w:hint="eastAsia" w:ascii="宋体" w:hAnsi="宋体" w:cs="黑体"/>
                <w:highlight w:val="none"/>
              </w:rPr>
            </w:pPr>
            <w:r>
              <w:rPr>
                <w:rFonts w:hint="eastAsia" w:cs="宋体"/>
                <w:szCs w:val="21"/>
                <w:highlight w:val="none"/>
                <w:lang w:val="en-US" w:eastAsia="zh-CN"/>
              </w:rPr>
              <w:t>整体</w:t>
            </w:r>
            <w:r>
              <w:rPr>
                <w:rFonts w:hint="eastAsia" w:ascii="宋体" w:hAnsi="宋体" w:cs="宋体"/>
                <w:szCs w:val="21"/>
                <w:highlight w:val="none"/>
              </w:rPr>
              <w:t>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4.2.15</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cs="黑体"/>
                <w:highlight w:val="none"/>
              </w:rPr>
            </w:pPr>
            <w:r>
              <w:rPr>
                <w:rFonts w:hint="eastAsia" w:ascii="宋体" w:hAnsi="宋体" w:cs="宋体"/>
                <w:szCs w:val="21"/>
                <w:highlight w:val="none"/>
              </w:rPr>
              <w:t>交货期：</w:t>
            </w:r>
            <w:r>
              <w:rPr>
                <w:rFonts w:hint="eastAsia" w:ascii="宋体" w:hAnsi="宋体" w:cs="宋体"/>
                <w:szCs w:val="21"/>
                <w:highlight w:val="none"/>
                <w:lang w:val="en-US" w:eastAsia="zh-CN"/>
              </w:rPr>
              <w:t>65个工作日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ind w:left="0" w:leftChars="0" w:right="0" w:rightChars="0"/>
              <w:jc w:val="both"/>
              <w:rPr>
                <w:rFonts w:hint="default" w:ascii="宋体" w:hAnsi="宋体" w:eastAsia="宋体" w:cs="黑体"/>
                <w:highlight w:val="none"/>
                <w:lang w:val="en-US" w:eastAsia="zh-CN"/>
              </w:rPr>
            </w:pPr>
            <w:r>
              <w:rPr>
                <w:rFonts w:hint="eastAsia" w:cs="黑体"/>
                <w:highlight w:val="none"/>
                <w:lang w:val="en-US" w:eastAsia="zh-CN"/>
              </w:rPr>
              <w:t>4.2.16</w:t>
            </w:r>
          </w:p>
        </w:tc>
        <w:tc>
          <w:tcPr>
            <w:tcW w:w="8620" w:type="dxa"/>
            <w:tcBorders>
              <w:top w:val="single" w:color="auto" w:sz="4" w:space="0"/>
              <w:left w:val="single" w:color="auto" w:sz="4" w:space="0"/>
              <w:bottom w:val="single" w:color="auto" w:sz="4" w:space="0"/>
              <w:right w:val="double" w:color="auto" w:sz="4" w:space="0"/>
            </w:tcBorders>
            <w:vAlign w:val="center"/>
          </w:tcPr>
          <w:p>
            <w:pPr>
              <w:ind w:left="0" w:leftChars="0" w:right="0" w:rightChars="0"/>
              <w:jc w:val="both"/>
              <w:rPr>
                <w:rFonts w:hint="eastAsia" w:ascii="宋体" w:hAnsi="宋体" w:cs="黑体"/>
                <w:highlight w:val="none"/>
              </w:rPr>
            </w:pPr>
            <w:r>
              <w:rPr>
                <w:rFonts w:hint="eastAsia" w:ascii="宋体" w:hAnsi="宋体" w:cs="宋体"/>
                <w:szCs w:val="21"/>
                <w:highlight w:val="none"/>
              </w:rPr>
              <w:t>质保期：</w:t>
            </w:r>
            <w:r>
              <w:rPr>
                <w:rFonts w:hint="eastAsia" w:cs="宋体"/>
                <w:szCs w:val="21"/>
                <w:highlight w:val="none"/>
                <w:lang w:val="en-US" w:eastAsia="zh-CN"/>
              </w:rPr>
              <w:t>24</w:t>
            </w:r>
            <w:r>
              <w:rPr>
                <w:rFonts w:hint="eastAsia" w:ascii="宋体" w:hAnsi="宋体" w:cs="宋体"/>
                <w:szCs w:val="21"/>
                <w:highlight w:val="none"/>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1"/>
                <w:highlight w:val="none"/>
                <w:lang w:val="en-US" w:eastAsia="zh-CN" w:bidi="zh-CN"/>
              </w:rPr>
            </w:pPr>
            <w:r>
              <w:rPr>
                <w:rFonts w:hint="eastAsia" w:cs="宋体"/>
                <w:sz w:val="22"/>
                <w:szCs w:val="21"/>
                <w:highlight w:val="none"/>
                <w:lang w:val="en-US" w:eastAsia="zh-CN" w:bidi="zh-CN"/>
              </w:rPr>
              <w:t>三</w:t>
            </w:r>
          </w:p>
        </w:tc>
        <w:tc>
          <w:tcPr>
            <w:tcW w:w="8620" w:type="dxa"/>
            <w:vAlign w:val="center"/>
          </w:tcPr>
          <w:p>
            <w:pPr>
              <w:adjustRightInd w:val="0"/>
              <w:snapToGrid w:val="0"/>
              <w:ind w:left="0" w:leftChars="0" w:right="0" w:rightChars="0"/>
              <w:jc w:val="both"/>
              <w:rPr>
                <w:rFonts w:hint="eastAsia" w:ascii="宋体" w:hAnsi="宋体" w:eastAsia="宋体" w:cs="宋体"/>
                <w:b/>
                <w:bCs/>
                <w:sz w:val="22"/>
                <w:szCs w:val="21"/>
                <w:highlight w:val="none"/>
                <w:lang w:val="en-US" w:eastAsia="zh-CN" w:bidi="zh-CN"/>
              </w:rPr>
            </w:pPr>
            <w:r>
              <w:rPr>
                <w:rFonts w:hint="eastAsia"/>
                <w:b/>
                <w:bCs/>
                <w:szCs w:val="21"/>
                <w:highlight w:val="none"/>
                <w:lang w:val="en-US" w:eastAsia="zh-CN"/>
              </w:rPr>
              <w:t>除雪铲技术参数要求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1</w:t>
            </w:r>
          </w:p>
        </w:tc>
        <w:tc>
          <w:tcPr>
            <w:tcW w:w="8620"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2</w:t>
            </w:r>
          </w:p>
        </w:tc>
        <w:tc>
          <w:tcPr>
            <w:tcW w:w="8620" w:type="dxa"/>
            <w:vAlign w:val="center"/>
          </w:tcPr>
          <w:p>
            <w:pPr>
              <w:adjustRightInd w:val="0"/>
              <w:snapToGrid w:val="0"/>
              <w:ind w:left="0" w:leftChars="0" w:right="0" w:rightChars="0"/>
              <w:jc w:val="both"/>
              <w:rPr>
                <w:rFonts w:hint="default" w:ascii="宋体" w:hAnsi="宋体" w:eastAsia="宋体" w:cs="宋体"/>
                <w:sz w:val="22"/>
                <w:szCs w:val="21"/>
                <w:highlight w:val="none"/>
                <w:lang w:val="en-US" w:eastAsia="zh-CN" w:bidi="zh-CN"/>
              </w:rPr>
            </w:pPr>
            <w:r>
              <w:rPr>
                <w:rFonts w:hint="eastAsia"/>
                <w:highlight w:val="none"/>
              </w:rPr>
              <w:t>数量：</w:t>
            </w:r>
            <w:r>
              <w:rPr>
                <w:rFonts w:hint="eastAsia"/>
                <w:highlight w:val="none"/>
                <w:lang w:val="en-US" w:eastAsia="zh-CN"/>
              </w:rPr>
              <w:t>4台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3</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4</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ind w:left="0" w:leftChars="0" w:right="0" w:rightChars="0"/>
              <w:jc w:val="both"/>
              <w:rPr>
                <w:rFonts w:hint="eastAsia" w:ascii="宋体" w:hAnsi="宋体" w:eastAsia="宋体" w:cs="宋体"/>
                <w:sz w:val="22"/>
                <w:szCs w:val="21"/>
                <w:highlight w:val="none"/>
                <w:lang w:val="zh-CN" w:eastAsia="zh-CN" w:bidi="zh-CN"/>
              </w:rPr>
            </w:pPr>
            <w:r>
              <w:rPr>
                <w:rFonts w:hint="eastAsia" w:ascii="宋体" w:hAnsi="宋体"/>
                <w:szCs w:val="21"/>
                <w:highlight w:val="none"/>
              </w:rPr>
              <w:t>4.1</w:t>
            </w: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工作场所：室外、露天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环境温度：摄氏-15</w:t>
            </w:r>
            <w:r>
              <w:rPr>
                <w:rFonts w:hint="eastAsia" w:ascii="宋体" w:hAnsi="宋体"/>
                <w:szCs w:val="21"/>
                <w:highlight w:val="none"/>
              </w:rPr>
              <w:t>℃</w:t>
            </w:r>
            <w:r>
              <w:rPr>
                <w:rFonts w:ascii="宋体" w:hAnsi="宋体"/>
                <w:szCs w:val="21"/>
                <w:highlight w:val="none"/>
              </w:rPr>
              <w:t>～45</w:t>
            </w:r>
            <w:r>
              <w:rPr>
                <w:rFonts w:hint="eastAsia" w:ascii="宋体" w:hAnsi="宋体"/>
                <w:szCs w:val="21"/>
                <w:highlight w:val="none"/>
              </w:rPr>
              <w:t>℃</w:t>
            </w:r>
            <w:r>
              <w:rPr>
                <w:rFonts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widowControl/>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现场环境：潮湿，充满灰尘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widowControl/>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工作等级：满负荷每天能经受10小时连续工作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4</w:t>
            </w:r>
            <w:r>
              <w:rPr>
                <w:highlight w:val="none"/>
              </w:rPr>
              <w:t>.2</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4</w:t>
            </w:r>
            <w:r>
              <w:rPr>
                <w:highlight w:val="none"/>
              </w:rPr>
              <w:t>.2.1</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形式：卡车前悬挂式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4</w:t>
            </w:r>
            <w:r>
              <w:rPr>
                <w:highlight w:val="none"/>
              </w:rPr>
              <w:t>.2.2</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*具有独立液压系统，液压站功率:≥2kw，全液压驱动，液压系统额定工作压力：≥12Mpa，液压系统流量：≥8L/min</w:t>
            </w:r>
            <w:r>
              <w:rPr>
                <w:rFonts w:hint="eastAsia"/>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4.2.3</w:t>
            </w:r>
          </w:p>
        </w:tc>
        <w:tc>
          <w:tcPr>
            <w:tcW w:w="8620" w:type="dxa"/>
            <w:vAlign w:val="center"/>
          </w:tcPr>
          <w:p>
            <w:pPr>
              <w:adjustRightInd w:val="0"/>
              <w:snapToGrid w:val="0"/>
              <w:ind w:left="0" w:leftChars="0" w:right="0" w:rightChars="0"/>
              <w:jc w:val="both"/>
              <w:rPr>
                <w:rFonts w:hint="eastAsia"/>
                <w:highlight w:val="none"/>
              </w:rPr>
            </w:pPr>
            <w:r>
              <w:rPr>
                <w:rFonts w:hint="eastAsia" w:ascii="宋体" w:hAnsi="宋体"/>
                <w:szCs w:val="21"/>
                <w:highlight w:val="none"/>
              </w:rPr>
              <w:t>推雪板</w:t>
            </w:r>
            <w:r>
              <w:rPr>
                <w:rFonts w:hint="eastAsia" w:ascii="宋体" w:hAnsi="宋体" w:cs="宋体-18030"/>
                <w:szCs w:val="21"/>
                <w:highlight w:val="none"/>
              </w:rPr>
              <w:t>采用</w:t>
            </w:r>
            <w:r>
              <w:rPr>
                <w:rFonts w:hint="eastAsia" w:ascii="宋体" w:hAnsi="宋体"/>
                <w:szCs w:val="21"/>
                <w:highlight w:val="none"/>
              </w:rPr>
              <w:t>高强度低合金钢</w:t>
            </w:r>
            <w:r>
              <w:rPr>
                <w:rFonts w:hint="eastAsia" w:ascii="宋体" w:hAnsi="宋体" w:cs="宋体-18030"/>
                <w:szCs w:val="21"/>
                <w:highlight w:val="none"/>
              </w:rPr>
              <w:t>，具有</w:t>
            </w:r>
            <w:r>
              <w:rPr>
                <w:rFonts w:hint="eastAsia" w:ascii="宋体" w:hAnsi="宋体"/>
                <w:szCs w:val="21"/>
                <w:highlight w:val="none"/>
              </w:rPr>
              <w:t>快速连接系统可以和其它前置除雪设备</w:t>
            </w:r>
            <w:r>
              <w:rPr>
                <w:rFonts w:hint="eastAsia" w:ascii="宋体" w:hAnsi="宋体" w:cs="宋体-18030"/>
                <w:szCs w:val="21"/>
                <w:highlight w:val="none"/>
              </w:rPr>
              <w:t>（如扫雪滚刷）</w:t>
            </w:r>
            <w:r>
              <w:rPr>
                <w:rFonts w:hint="eastAsia" w:ascii="宋体" w:hAnsi="宋体"/>
                <w:szCs w:val="21"/>
                <w:highlight w:val="none"/>
              </w:rPr>
              <w:t>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4.2.4</w:t>
            </w:r>
          </w:p>
        </w:tc>
        <w:tc>
          <w:tcPr>
            <w:tcW w:w="8620" w:type="dxa"/>
            <w:vAlign w:val="center"/>
          </w:tcPr>
          <w:p>
            <w:pPr>
              <w:adjustRightInd w:val="0"/>
              <w:snapToGrid w:val="0"/>
              <w:ind w:left="0" w:leftChars="0" w:right="0" w:rightChars="0"/>
              <w:jc w:val="both"/>
              <w:rPr>
                <w:rFonts w:hint="eastAsia"/>
                <w:highlight w:val="none"/>
              </w:rPr>
            </w:pPr>
            <w:r>
              <w:rPr>
                <w:rFonts w:hint="eastAsia" w:ascii="宋体" w:hAnsi="宋体"/>
                <w:szCs w:val="21"/>
                <w:highlight w:val="none"/>
              </w:rPr>
              <w:t>推雪板铲刃</w:t>
            </w:r>
            <w:r>
              <w:rPr>
                <w:rFonts w:hint="eastAsia" w:ascii="宋体" w:hAnsi="宋体" w:cs="宋体-18030"/>
                <w:szCs w:val="21"/>
                <w:highlight w:val="none"/>
              </w:rPr>
              <w:t>具有耐磨性和抗冲击能力强及可更换的特点，采用</w:t>
            </w:r>
            <w:r>
              <w:rPr>
                <w:rFonts w:hint="eastAsia" w:ascii="微软雅黑" w:hAnsi="微软雅黑" w:eastAsia="微软雅黑" w:cs="Arial"/>
                <w:szCs w:val="21"/>
                <w:highlight w:val="none"/>
              </w:rPr>
              <w:t>80弹簧钢</w:t>
            </w:r>
            <w:r>
              <w:rPr>
                <w:rFonts w:hint="eastAsia" w:ascii="宋体" w:hAnsi="宋体"/>
                <w:szCs w:val="21"/>
                <w:highlight w:val="none"/>
              </w:rPr>
              <w:t>钢板或更优材料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4.2.5</w:t>
            </w:r>
          </w:p>
        </w:tc>
        <w:tc>
          <w:tcPr>
            <w:tcW w:w="8620" w:type="dxa"/>
            <w:vAlign w:val="center"/>
          </w:tcPr>
          <w:p>
            <w:pPr>
              <w:adjustRightInd w:val="0"/>
              <w:snapToGrid w:val="0"/>
              <w:ind w:left="0" w:leftChars="0" w:right="0" w:rightChars="0"/>
              <w:jc w:val="both"/>
              <w:rPr>
                <w:rFonts w:hint="eastAsia"/>
                <w:highlight w:val="none"/>
              </w:rPr>
            </w:pPr>
            <w:r>
              <w:rPr>
                <w:rFonts w:hint="eastAsia" w:ascii="宋体" w:hAnsi="宋体"/>
                <w:szCs w:val="21"/>
                <w:highlight w:val="none"/>
              </w:rPr>
              <w:t>*推雪板宽：≥</w:t>
            </w:r>
            <w:r>
              <w:rPr>
                <w:rFonts w:ascii="宋体" w:hAnsi="宋体"/>
                <w:szCs w:val="21"/>
                <w:highlight w:val="none"/>
              </w:rPr>
              <w:t>3</w:t>
            </w:r>
            <w:r>
              <w:rPr>
                <w:rFonts w:hint="eastAsia" w:ascii="宋体" w:hAnsi="宋体"/>
                <w:szCs w:val="21"/>
                <w:highlight w:val="none"/>
              </w:rPr>
              <w:t>60</w:t>
            </w:r>
            <w:r>
              <w:rPr>
                <w:rFonts w:ascii="宋体" w:hAnsi="宋体"/>
                <w:szCs w:val="21"/>
                <w:highlight w:val="none"/>
              </w:rPr>
              <w:t>0mm</w:t>
            </w:r>
            <w:r>
              <w:rPr>
                <w:rFonts w:hint="eastAsia" w:ascii="宋体" w:hAnsi="宋体"/>
                <w:szCs w:val="21"/>
                <w:highlight w:val="none"/>
              </w:rPr>
              <w:t>，工作宽度：≥3200mm, 可</w:t>
            </w:r>
            <w:r>
              <w:rPr>
                <w:rFonts w:ascii="宋体" w:hAnsi="宋体"/>
                <w:szCs w:val="21"/>
                <w:highlight w:val="none"/>
              </w:rPr>
              <w:t>液压控制</w:t>
            </w:r>
            <w:r>
              <w:rPr>
                <w:rFonts w:hint="eastAsia" w:ascii="宋体" w:hAnsi="宋体"/>
                <w:szCs w:val="21"/>
                <w:highlight w:val="none"/>
              </w:rPr>
              <w:t>左右摆动角度左右摆动角度：≥0-±25°，</w:t>
            </w:r>
            <w:r>
              <w:rPr>
                <w:rFonts w:hint="eastAsia" w:ascii="宋体" w:hAnsi="宋体" w:cs="宋体-18030"/>
                <w:szCs w:val="21"/>
                <w:highlight w:val="none"/>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4.2.6</w:t>
            </w:r>
          </w:p>
        </w:tc>
        <w:tc>
          <w:tcPr>
            <w:tcW w:w="8620" w:type="dxa"/>
            <w:vAlign w:val="center"/>
          </w:tcPr>
          <w:p>
            <w:pPr>
              <w:adjustRightInd w:val="0"/>
              <w:snapToGrid w:val="0"/>
              <w:ind w:left="0" w:leftChars="0" w:right="0" w:rightChars="0"/>
              <w:jc w:val="both"/>
              <w:rPr>
                <w:rFonts w:hint="eastAsia"/>
                <w:highlight w:val="none"/>
              </w:rPr>
            </w:pPr>
            <w:r>
              <w:rPr>
                <w:rFonts w:hint="eastAsia" w:ascii="宋体" w:hAnsi="宋体"/>
                <w:szCs w:val="21"/>
                <w:highlight w:val="none"/>
              </w:rPr>
              <w:t>*推雪板高：≥12</w:t>
            </w:r>
            <w:r>
              <w:rPr>
                <w:rFonts w:ascii="宋体" w:hAnsi="宋体"/>
                <w:szCs w:val="21"/>
                <w:highlight w:val="none"/>
              </w:rPr>
              <w:t>00mm</w:t>
            </w:r>
            <w:r>
              <w:rPr>
                <w:rFonts w:hint="eastAsia" w:ascii="宋体" w:hAnsi="宋体"/>
                <w:szCs w:val="21"/>
                <w:highlight w:val="none"/>
              </w:rPr>
              <w:t>，除雪板重量：≥1000kg，对压实雪具有强制下压功能，保证在短时间内清除压实雪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4.2.7</w:t>
            </w:r>
          </w:p>
        </w:tc>
        <w:tc>
          <w:tcPr>
            <w:tcW w:w="8620" w:type="dxa"/>
            <w:vAlign w:val="center"/>
          </w:tcPr>
          <w:p>
            <w:pPr>
              <w:adjustRightInd w:val="0"/>
              <w:snapToGrid w:val="0"/>
              <w:ind w:left="0" w:leftChars="0" w:right="0" w:rightChars="0"/>
              <w:jc w:val="both"/>
              <w:rPr>
                <w:rFonts w:hint="eastAsia"/>
                <w:highlight w:val="none"/>
              </w:rPr>
            </w:pPr>
            <w:r>
              <w:rPr>
                <w:rFonts w:hint="eastAsia" w:ascii="宋体" w:hAnsi="宋体"/>
                <w:szCs w:val="21"/>
                <w:highlight w:val="none"/>
              </w:rPr>
              <w:t>最大除雪速度：≥5</w:t>
            </w:r>
            <w:r>
              <w:rPr>
                <w:rFonts w:ascii="宋体" w:hAnsi="宋体"/>
                <w:szCs w:val="21"/>
                <w:highlight w:val="none"/>
              </w:rPr>
              <w:t>0</w:t>
            </w:r>
            <w:r>
              <w:rPr>
                <w:rFonts w:hint="eastAsia" w:ascii="宋体" w:hAnsi="宋体"/>
                <w:szCs w:val="21"/>
                <w:highlight w:val="none"/>
              </w:rPr>
              <w:t>k</w:t>
            </w:r>
            <w:r>
              <w:rPr>
                <w:rFonts w:ascii="宋体" w:hAnsi="宋体"/>
                <w:szCs w:val="21"/>
                <w:highlight w:val="none"/>
              </w:rPr>
              <w:t>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4.2.8</w:t>
            </w:r>
          </w:p>
        </w:tc>
        <w:tc>
          <w:tcPr>
            <w:tcW w:w="8620" w:type="dxa"/>
            <w:vAlign w:val="top"/>
          </w:tcPr>
          <w:p>
            <w:pPr>
              <w:ind w:left="0" w:leftChars="0" w:right="0" w:rightChars="0"/>
              <w:rPr>
                <w:rFonts w:hint="eastAsia" w:ascii="宋体" w:hAnsi="宋体" w:eastAsia="宋体" w:cs="宋体"/>
                <w:sz w:val="22"/>
                <w:szCs w:val="21"/>
                <w:highlight w:val="none"/>
                <w:lang w:val="zh-CN" w:eastAsia="zh-CN" w:bidi="zh-CN"/>
              </w:rPr>
            </w:pPr>
            <w:r>
              <w:rPr>
                <w:rFonts w:hint="eastAsia" w:ascii="宋体" w:hAnsi="宋体"/>
                <w:szCs w:val="21"/>
                <w:highlight w:val="none"/>
              </w:rPr>
              <w:t>除雪板可采用弯曲流线型设计从而高速下具有抛雪功能。板面有钢制框架保护或配加强筋保护（加强筋个数：</w:t>
            </w:r>
            <w:r>
              <w:rPr>
                <w:rFonts w:ascii="宋体" w:hAnsi="宋体"/>
                <w:szCs w:val="21"/>
                <w:highlight w:val="none"/>
              </w:rPr>
              <w:t xml:space="preserve"> 10</w:t>
            </w:r>
            <w:r>
              <w:rPr>
                <w:rFonts w:hint="eastAsia" w:ascii="宋体" w:hAnsi="宋体"/>
                <w:szCs w:val="21"/>
                <w:highlight w:val="none"/>
              </w:rPr>
              <w:t>±3），具有抗撞击能力。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4.2.9</w:t>
            </w:r>
          </w:p>
        </w:tc>
        <w:tc>
          <w:tcPr>
            <w:tcW w:w="8620" w:type="dxa"/>
            <w:vAlign w:val="top"/>
          </w:tcPr>
          <w:p>
            <w:pPr>
              <w:ind w:left="0" w:leftChars="0" w:right="0" w:rightChars="0"/>
              <w:rPr>
                <w:rFonts w:hint="eastAsia" w:ascii="宋体" w:hAnsi="宋体" w:eastAsia="宋体" w:cs="宋体"/>
                <w:sz w:val="22"/>
                <w:szCs w:val="21"/>
                <w:highlight w:val="none"/>
                <w:lang w:val="zh-CN" w:eastAsia="zh-CN" w:bidi="zh-CN"/>
              </w:rPr>
            </w:pPr>
            <w:r>
              <w:rPr>
                <w:rFonts w:hint="eastAsia" w:ascii="宋体" w:hAnsi="宋体"/>
                <w:szCs w:val="21"/>
                <w:highlight w:val="none"/>
              </w:rPr>
              <w:t>推雪板液压系统驱动全部各种动作并可车内实现控制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4.2.10</w:t>
            </w:r>
          </w:p>
        </w:tc>
        <w:tc>
          <w:tcPr>
            <w:tcW w:w="8620" w:type="dxa"/>
            <w:vAlign w:val="top"/>
          </w:tcPr>
          <w:p>
            <w:pPr>
              <w:ind w:left="0" w:leftChars="0" w:right="0" w:rightChars="0"/>
              <w:rPr>
                <w:rFonts w:hint="eastAsia" w:ascii="宋体" w:hAnsi="宋体" w:eastAsia="宋体" w:cs="宋体"/>
                <w:sz w:val="22"/>
                <w:szCs w:val="21"/>
                <w:highlight w:val="none"/>
                <w:lang w:val="zh-CN" w:eastAsia="zh-CN" w:bidi="zh-CN"/>
              </w:rPr>
            </w:pPr>
            <w:r>
              <w:rPr>
                <w:rFonts w:hint="eastAsia" w:ascii="宋体" w:hAnsi="宋体" w:cs="宋体-18030"/>
                <w:szCs w:val="21"/>
                <w:highlight w:val="none"/>
              </w:rPr>
              <w:t>*</w:t>
            </w:r>
            <w:r>
              <w:rPr>
                <w:rFonts w:hint="eastAsia" w:ascii="宋体" w:hAnsi="宋体"/>
                <w:szCs w:val="21"/>
                <w:highlight w:val="none"/>
              </w:rPr>
              <w:t>推雪板</w:t>
            </w:r>
            <w:r>
              <w:rPr>
                <w:rFonts w:hint="eastAsia" w:ascii="宋体" w:hAnsi="宋体" w:cs="宋体-18030"/>
                <w:szCs w:val="21"/>
                <w:highlight w:val="none"/>
              </w:rPr>
              <w:t>具有</w:t>
            </w:r>
            <w:r>
              <w:rPr>
                <w:rFonts w:hint="eastAsia" w:ascii="宋体" w:hAnsi="宋体"/>
                <w:szCs w:val="21"/>
                <w:highlight w:val="none"/>
              </w:rPr>
              <w:t>自动避障和自动复位</w:t>
            </w:r>
            <w:r>
              <w:rPr>
                <w:rFonts w:hint="eastAsia" w:ascii="宋体" w:hAnsi="宋体" w:cs="宋体-18030"/>
                <w:szCs w:val="21"/>
                <w:highlight w:val="none"/>
              </w:rPr>
              <w:t>功能，避障形式采</w:t>
            </w:r>
            <w:r>
              <w:rPr>
                <w:rFonts w:hint="eastAsia" w:ascii="宋体" w:hAnsi="宋体" w:cs="宋体-18030"/>
                <w:szCs w:val="21"/>
                <w:highlight w:val="none"/>
                <w:u w:val="single"/>
              </w:rPr>
              <w:t>用</w:t>
            </w:r>
            <w:r>
              <w:rPr>
                <w:rFonts w:hint="eastAsia" w:ascii="宋体" w:hAnsi="宋体" w:cs="宋体-18030"/>
                <w:szCs w:val="21"/>
                <w:highlight w:val="none"/>
              </w:rPr>
              <w:t>压缩式弹簧避障，撞击障碍物后雪板整体可自动翻转或</w:t>
            </w:r>
            <w:r>
              <w:rPr>
                <w:rFonts w:hint="eastAsia" w:ascii="宋体" w:hAnsi="宋体"/>
                <w:szCs w:val="21"/>
                <w:highlight w:val="none"/>
              </w:rPr>
              <w:t>铲刃分段式液压避障</w:t>
            </w:r>
            <w:r>
              <w:rPr>
                <w:rFonts w:hint="eastAsia" w:ascii="宋体" w:hAnsi="宋体" w:cs="宋体-18030"/>
                <w:szCs w:val="21"/>
                <w:highlight w:val="none"/>
              </w:rPr>
              <w:t>，越障高度：≥</w:t>
            </w:r>
            <w:r>
              <w:rPr>
                <w:rFonts w:ascii="宋体" w:hAnsi="宋体" w:cs="宋体-18030"/>
                <w:szCs w:val="21"/>
                <w:highlight w:val="none"/>
              </w:rPr>
              <w:t>1</w:t>
            </w:r>
            <w:r>
              <w:rPr>
                <w:rFonts w:hint="eastAsia" w:ascii="宋体" w:hAnsi="宋体" w:cs="宋体-18030"/>
                <w:szCs w:val="21"/>
                <w:highlight w:val="none"/>
              </w:rPr>
              <w:t>0</w:t>
            </w:r>
            <w:r>
              <w:rPr>
                <w:rFonts w:ascii="宋体" w:hAnsi="宋体" w:cs="宋体-18030"/>
                <w:szCs w:val="21"/>
                <w:highlight w:val="none"/>
              </w:rPr>
              <w:t>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4.2.11</w:t>
            </w:r>
          </w:p>
        </w:tc>
        <w:tc>
          <w:tcPr>
            <w:tcW w:w="8620" w:type="dxa"/>
            <w:vAlign w:val="top"/>
          </w:tcPr>
          <w:p>
            <w:pPr>
              <w:ind w:left="0" w:leftChars="0" w:right="0" w:rightChars="0"/>
              <w:rPr>
                <w:rFonts w:hint="eastAsia" w:ascii="宋体" w:hAnsi="宋体" w:eastAsia="宋体" w:cs="宋体-18030"/>
                <w:sz w:val="22"/>
                <w:szCs w:val="21"/>
                <w:highlight w:val="none"/>
                <w:lang w:val="zh-CN" w:eastAsia="zh-CN" w:bidi="zh-CN"/>
              </w:rPr>
            </w:pPr>
            <w:r>
              <w:rPr>
                <w:rFonts w:hint="eastAsia" w:ascii="宋体" w:hAnsi="宋体" w:cs="宋体-18030"/>
                <w:szCs w:val="21"/>
                <w:highlight w:val="none"/>
              </w:rPr>
              <w:t>推雪板要求具有路沿防碰撞功能，防撞装置尺寸（长×宽×厚）：≥</w:t>
            </w:r>
            <w:r>
              <w:rPr>
                <w:rFonts w:ascii="宋体" w:hAnsi="宋体" w:cs="宋体-18030"/>
                <w:szCs w:val="21"/>
                <w:highlight w:val="none"/>
              </w:rPr>
              <w:t>330</w:t>
            </w:r>
            <w:r>
              <w:rPr>
                <w:rFonts w:hint="eastAsia" w:ascii="宋体" w:hAnsi="宋体" w:cs="宋体-18030"/>
                <w:szCs w:val="21"/>
                <w:highlight w:val="none"/>
              </w:rPr>
              <w:t>×</w:t>
            </w:r>
            <w:r>
              <w:rPr>
                <w:rFonts w:ascii="宋体" w:hAnsi="宋体" w:cs="宋体-18030"/>
                <w:szCs w:val="21"/>
                <w:highlight w:val="none"/>
              </w:rPr>
              <w:t>110</w:t>
            </w:r>
            <w:r>
              <w:rPr>
                <w:rFonts w:hint="eastAsia" w:ascii="宋体" w:hAnsi="宋体" w:cs="宋体-18030"/>
                <w:szCs w:val="21"/>
                <w:highlight w:val="none"/>
              </w:rPr>
              <w:t>×</w:t>
            </w:r>
            <w:r>
              <w:rPr>
                <w:rFonts w:ascii="宋体" w:hAnsi="宋体" w:cs="宋体-18030"/>
                <w:szCs w:val="21"/>
                <w:highlight w:val="none"/>
              </w:rPr>
              <w:t>25mm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4.2.12</w:t>
            </w:r>
          </w:p>
        </w:tc>
        <w:tc>
          <w:tcPr>
            <w:tcW w:w="8620" w:type="dxa"/>
            <w:vAlign w:val="center"/>
          </w:tcPr>
          <w:p>
            <w:pPr>
              <w:adjustRightInd w:val="0"/>
              <w:snapToGrid w:val="0"/>
              <w:ind w:left="0" w:leftChars="0" w:right="0" w:rightChars="0"/>
              <w:jc w:val="both"/>
              <w:rPr>
                <w:rFonts w:hint="eastAsia"/>
                <w:highlight w:val="none"/>
              </w:rPr>
            </w:pPr>
            <w:r>
              <w:rPr>
                <w:rFonts w:hint="eastAsia" w:ascii="宋体" w:hAnsi="宋体" w:cs="宋体"/>
                <w:szCs w:val="21"/>
                <w:highlight w:val="none"/>
              </w:rPr>
              <w:t>雪铲两边安装适当高度</w:t>
            </w:r>
            <w:r>
              <w:rPr>
                <w:rFonts w:ascii="宋体" w:hAnsi="宋体" w:cs="宋体"/>
                <w:szCs w:val="21"/>
                <w:highlight w:val="none"/>
              </w:rPr>
              <w:t>LED</w:t>
            </w:r>
            <w:r>
              <w:rPr>
                <w:rFonts w:hint="eastAsia" w:ascii="宋体" w:hAnsi="宋体" w:cs="宋体"/>
                <w:szCs w:val="21"/>
                <w:highlight w:val="none"/>
              </w:rPr>
              <w:t>工作警示灯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4.2.13</w:t>
            </w:r>
          </w:p>
        </w:tc>
        <w:tc>
          <w:tcPr>
            <w:tcW w:w="8620" w:type="dxa"/>
            <w:vAlign w:val="top"/>
          </w:tcPr>
          <w:p>
            <w:pPr>
              <w:ind w:left="0" w:leftChars="0" w:right="0" w:rightChars="0"/>
              <w:rPr>
                <w:rFonts w:hint="eastAsia" w:ascii="宋体" w:hAnsi="宋体" w:eastAsia="宋体" w:cs="黑体"/>
                <w:sz w:val="22"/>
                <w:szCs w:val="22"/>
                <w:highlight w:val="none"/>
                <w:lang w:val="zh-CN" w:eastAsia="zh-CN" w:bidi="zh-CN"/>
              </w:rPr>
            </w:pPr>
            <w:r>
              <w:rPr>
                <w:rFonts w:hint="eastAsia" w:cs="宋体"/>
                <w:szCs w:val="21"/>
                <w:highlight w:val="none"/>
                <w:lang w:val="en-US" w:eastAsia="zh-CN"/>
              </w:rPr>
              <w:t>整体</w:t>
            </w:r>
            <w:r>
              <w:rPr>
                <w:rFonts w:hint="eastAsia" w:ascii="宋体" w:hAnsi="宋体" w:cs="宋体"/>
                <w:szCs w:val="21"/>
                <w:highlight w:val="none"/>
              </w:rPr>
              <w:t>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4.2.14</w:t>
            </w:r>
          </w:p>
        </w:tc>
        <w:tc>
          <w:tcPr>
            <w:tcW w:w="8620" w:type="dxa"/>
            <w:vAlign w:val="center"/>
          </w:tcPr>
          <w:p>
            <w:pPr>
              <w:ind w:left="0" w:leftChars="0" w:right="0" w:rightChars="0"/>
              <w:jc w:val="both"/>
              <w:rPr>
                <w:rFonts w:hint="default" w:ascii="宋体" w:hAnsi="宋体" w:cs="黑体" w:eastAsiaTheme="minorEastAsia"/>
                <w:sz w:val="22"/>
                <w:szCs w:val="22"/>
                <w:highlight w:val="none"/>
                <w:lang w:val="en-US" w:eastAsia="zh-CN" w:bidi="zh-CN"/>
              </w:rPr>
            </w:pPr>
            <w:r>
              <w:rPr>
                <w:rFonts w:hint="eastAsia" w:ascii="宋体" w:hAnsi="宋体" w:cs="宋体"/>
                <w:szCs w:val="21"/>
                <w:highlight w:val="none"/>
              </w:rPr>
              <w:t xml:space="preserve">交货期： </w:t>
            </w:r>
            <w:r>
              <w:rPr>
                <w:rFonts w:hint="eastAsia" w:ascii="宋体" w:hAnsi="宋体" w:cs="宋体"/>
                <w:szCs w:val="21"/>
                <w:highlight w:val="none"/>
                <w:lang w:val="en-US" w:eastAsia="zh-CN"/>
              </w:rPr>
              <w:t>65个工作日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4.2.15</w:t>
            </w:r>
          </w:p>
        </w:tc>
        <w:tc>
          <w:tcPr>
            <w:tcW w:w="8620" w:type="dxa"/>
            <w:vAlign w:val="center"/>
          </w:tcPr>
          <w:p>
            <w:pPr>
              <w:ind w:left="0" w:leftChars="0" w:right="0" w:rightChars="0"/>
              <w:jc w:val="both"/>
              <w:rPr>
                <w:rFonts w:hint="eastAsia" w:ascii="宋体" w:hAnsi="宋体" w:eastAsia="宋体" w:cs="黑体"/>
                <w:sz w:val="22"/>
                <w:szCs w:val="22"/>
                <w:highlight w:val="none"/>
                <w:lang w:val="zh-CN" w:eastAsia="zh-CN" w:bidi="zh-CN"/>
              </w:rPr>
            </w:pPr>
            <w:r>
              <w:rPr>
                <w:rFonts w:hint="eastAsia" w:ascii="宋体" w:hAnsi="宋体" w:cs="宋体"/>
                <w:szCs w:val="21"/>
                <w:highlight w:val="none"/>
              </w:rPr>
              <w:t>质保期：</w:t>
            </w:r>
            <w:r>
              <w:rPr>
                <w:rFonts w:hint="eastAsia" w:cs="宋体"/>
                <w:szCs w:val="21"/>
                <w:highlight w:val="none"/>
                <w:lang w:val="en-US" w:eastAsia="zh-CN"/>
              </w:rPr>
              <w:t>24</w:t>
            </w:r>
            <w:r>
              <w:rPr>
                <w:rFonts w:hint="eastAsia" w:ascii="宋体" w:hAnsi="宋体" w:cs="宋体"/>
                <w:szCs w:val="21"/>
                <w:highlight w:val="none"/>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b/>
                <w:bCs/>
                <w:sz w:val="22"/>
                <w:szCs w:val="21"/>
                <w:lang w:val="zh-CN" w:eastAsia="zh-CN" w:bidi="zh-CN"/>
              </w:rPr>
            </w:pPr>
            <w:r>
              <w:rPr>
                <w:rFonts w:hint="eastAsia"/>
                <w:b/>
                <w:bCs/>
                <w:szCs w:val="21"/>
                <w:lang w:val="en-US" w:eastAsia="zh-CN"/>
              </w:rPr>
              <w:t>四</w:t>
            </w:r>
          </w:p>
        </w:tc>
        <w:tc>
          <w:tcPr>
            <w:tcW w:w="8620" w:type="dxa"/>
            <w:vAlign w:val="center"/>
          </w:tcPr>
          <w:p>
            <w:pPr>
              <w:adjustRightInd w:val="0"/>
              <w:snapToGrid w:val="0"/>
              <w:ind w:left="0" w:leftChars="0" w:right="0" w:rightChars="0"/>
              <w:jc w:val="both"/>
              <w:rPr>
                <w:rFonts w:hint="eastAsia" w:ascii="宋体" w:hAnsi="宋体" w:eastAsia="宋体" w:cs="宋体"/>
                <w:b/>
                <w:bCs/>
                <w:sz w:val="22"/>
                <w:szCs w:val="21"/>
                <w:lang w:val="en-US" w:eastAsia="zh-CN" w:bidi="zh-CN"/>
              </w:rPr>
            </w:pPr>
            <w:r>
              <w:rPr>
                <w:rFonts w:hint="eastAsia"/>
                <w:b/>
                <w:bCs/>
                <w:szCs w:val="21"/>
                <w:lang w:val="en-US" w:eastAsia="zh-CN"/>
              </w:rPr>
              <w:t>皮带运输机技术参数要求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1</w:t>
            </w:r>
          </w:p>
        </w:tc>
        <w:tc>
          <w:tcPr>
            <w:tcW w:w="8620"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2</w:t>
            </w:r>
          </w:p>
        </w:tc>
        <w:tc>
          <w:tcPr>
            <w:tcW w:w="8620" w:type="dxa"/>
            <w:vAlign w:val="center"/>
          </w:tcPr>
          <w:p>
            <w:pPr>
              <w:adjustRightInd w:val="0"/>
              <w:snapToGrid w:val="0"/>
              <w:ind w:left="0" w:leftChars="0" w:right="0" w:rightChars="0"/>
              <w:jc w:val="both"/>
              <w:rPr>
                <w:rFonts w:hint="eastAsia" w:ascii="宋体" w:hAnsi="宋体" w:eastAsia="宋体" w:cs="宋体"/>
                <w:sz w:val="22"/>
                <w:szCs w:val="21"/>
                <w:highlight w:val="none"/>
                <w:lang w:val="en-US" w:eastAsia="zh-CN" w:bidi="zh-CN"/>
              </w:rPr>
            </w:pPr>
            <w:r>
              <w:rPr>
                <w:rFonts w:hint="eastAsia"/>
                <w:highlight w:val="none"/>
              </w:rPr>
              <w:t>数量：</w:t>
            </w:r>
            <w:r>
              <w:rPr>
                <w:rFonts w:hint="eastAsia"/>
                <w:highlight w:val="none"/>
                <w:lang w:val="en-US" w:eastAsia="zh-CN"/>
              </w:rPr>
              <w:t>4台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4</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ind w:left="0" w:leftChars="0" w:right="0" w:rightChars="0"/>
              <w:jc w:val="both"/>
              <w:rPr>
                <w:rFonts w:hint="eastAsia" w:ascii="宋体" w:hAnsi="宋体" w:eastAsia="宋体" w:cs="宋体"/>
                <w:sz w:val="22"/>
                <w:szCs w:val="21"/>
                <w:highlight w:val="none"/>
                <w:lang w:val="zh-CN" w:eastAsia="zh-CN" w:bidi="zh-CN"/>
              </w:rPr>
            </w:pPr>
            <w:r>
              <w:rPr>
                <w:rFonts w:hint="eastAsia" w:ascii="宋体" w:hAnsi="宋体"/>
                <w:szCs w:val="21"/>
                <w:highlight w:val="none"/>
              </w:rPr>
              <w:t>4.1</w:t>
            </w: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工作场所：室外、露天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环境温度：摄氏-15</w:t>
            </w:r>
            <w:r>
              <w:rPr>
                <w:rFonts w:hint="eastAsia" w:ascii="宋体" w:hAnsi="宋体"/>
                <w:szCs w:val="21"/>
                <w:highlight w:val="none"/>
              </w:rPr>
              <w:t>℃</w:t>
            </w:r>
            <w:r>
              <w:rPr>
                <w:rFonts w:ascii="宋体" w:hAnsi="宋体"/>
                <w:szCs w:val="21"/>
                <w:highlight w:val="none"/>
              </w:rPr>
              <w:t>～45</w:t>
            </w:r>
            <w:r>
              <w:rPr>
                <w:rFonts w:hint="eastAsia" w:ascii="宋体" w:hAnsi="宋体"/>
                <w:szCs w:val="21"/>
                <w:highlight w:val="none"/>
              </w:rPr>
              <w:t>℃</w:t>
            </w:r>
            <w:r>
              <w:rPr>
                <w:rFonts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widowControl/>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现场环境：潮湿，充满灰尘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widowControl/>
              <w:ind w:left="0" w:leftChars="0" w:right="0" w:rightChars="0"/>
              <w:jc w:val="center"/>
              <w:rPr>
                <w:rFonts w:hint="eastAsia" w:ascii="宋体" w:hAnsi="宋体" w:eastAsia="宋体" w:cs="宋体"/>
                <w:sz w:val="22"/>
                <w:szCs w:val="21"/>
                <w:highlight w:val="none"/>
                <w:lang w:val="zh-CN" w:eastAsia="zh-CN" w:bidi="zh-CN"/>
              </w:rPr>
            </w:pPr>
          </w:p>
        </w:tc>
        <w:tc>
          <w:tcPr>
            <w:tcW w:w="8620" w:type="dxa"/>
            <w:vAlign w:val="center"/>
          </w:tcPr>
          <w:p>
            <w:pPr>
              <w:widowControl/>
              <w:ind w:left="0" w:leftChars="0" w:right="0" w:rightChars="0"/>
              <w:jc w:val="both"/>
              <w:rPr>
                <w:rFonts w:hint="eastAsia" w:ascii="宋体" w:hAnsi="宋体" w:eastAsia="宋体" w:cs="宋体"/>
                <w:sz w:val="22"/>
                <w:szCs w:val="21"/>
                <w:highlight w:val="none"/>
                <w:lang w:val="zh-CN" w:eastAsia="zh-CN" w:bidi="zh-CN"/>
              </w:rPr>
            </w:pPr>
            <w:r>
              <w:rPr>
                <w:rFonts w:ascii="宋体" w:hAnsi="宋体"/>
                <w:szCs w:val="21"/>
                <w:highlight w:val="none"/>
              </w:rPr>
              <w:t>工作等级：满负荷每天能经受10小时连续工作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rPr>
              <w:t>4</w:t>
            </w:r>
            <w:r>
              <w:rPr>
                <w:highlight w:val="none"/>
              </w:rPr>
              <w:t>.2</w:t>
            </w:r>
          </w:p>
        </w:tc>
        <w:tc>
          <w:tcPr>
            <w:tcW w:w="8620" w:type="dxa"/>
            <w:vAlign w:val="center"/>
          </w:tcPr>
          <w:p>
            <w:pPr>
              <w:adjustRightInd w:val="0"/>
              <w:snapToGrid w:val="0"/>
              <w:ind w:left="0" w:leftChars="0" w:right="0" w:rightChars="0"/>
              <w:jc w:val="both"/>
              <w:rPr>
                <w:rFonts w:hint="eastAsia" w:ascii="宋体" w:hAnsi="宋体" w:eastAsia="宋体" w:cs="宋体"/>
                <w:sz w:val="22"/>
                <w:szCs w:val="22"/>
                <w:highlight w:val="none"/>
                <w:lang w:val="en-US" w:eastAsia="zh-CN" w:bidi="zh-CN"/>
              </w:rPr>
            </w:pPr>
            <w:r>
              <w:rPr>
                <w:rFonts w:hint="eastAsia"/>
                <w:highlight w:val="none"/>
                <w:lang w:val="en-US" w:eastAsia="zh-CN"/>
              </w:rPr>
              <w:t>皮带运输机</w:t>
            </w:r>
            <w:r>
              <w:rPr>
                <w:rFonts w:hint="eastAsia"/>
                <w:highlight w:val="none"/>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4.2.1</w:t>
            </w:r>
          </w:p>
        </w:tc>
        <w:tc>
          <w:tcPr>
            <w:tcW w:w="8620" w:type="dxa"/>
            <w:vAlign w:val="center"/>
          </w:tcPr>
          <w:p>
            <w:pPr>
              <w:adjustRightInd w:val="0"/>
              <w:snapToGrid w:val="0"/>
              <w:ind w:left="0" w:leftChars="0" w:right="0" w:rightChars="0"/>
              <w:jc w:val="both"/>
              <w:rPr>
                <w:rFonts w:hint="eastAsia"/>
                <w:highlight w:val="none"/>
              </w:rPr>
            </w:pPr>
            <w:r>
              <w:rPr>
                <w:rFonts w:hint="eastAsia"/>
                <w:sz w:val="21"/>
                <w:szCs w:val="21"/>
                <w:highlight w:val="none"/>
                <w:vertAlign w:val="baseline"/>
                <w:lang w:val="en-US" w:eastAsia="zh-CN"/>
              </w:rPr>
              <w:t>皮带宽：600-650mm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4.2.2</w:t>
            </w:r>
          </w:p>
        </w:tc>
        <w:tc>
          <w:tcPr>
            <w:tcW w:w="8620" w:type="dxa"/>
            <w:vAlign w:val="center"/>
          </w:tcPr>
          <w:p>
            <w:pPr>
              <w:adjustRightInd w:val="0"/>
              <w:snapToGrid w:val="0"/>
              <w:ind w:left="0" w:leftChars="0" w:right="0" w:rightChars="0"/>
              <w:jc w:val="both"/>
              <w:rPr>
                <w:rFonts w:hint="eastAsia"/>
                <w:highlight w:val="none"/>
              </w:rPr>
            </w:pPr>
            <w:r>
              <w:rPr>
                <w:rFonts w:hint="eastAsia"/>
                <w:sz w:val="21"/>
                <w:szCs w:val="21"/>
                <w:highlight w:val="none"/>
                <w:vertAlign w:val="baseline"/>
                <w:lang w:val="en-US" w:eastAsia="zh-CN"/>
              </w:rPr>
              <w:t>长度：10-12m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highlight w:val="none"/>
                <w:lang w:val="en-US" w:eastAsia="zh-CN"/>
              </w:rPr>
            </w:pPr>
            <w:r>
              <w:rPr>
                <w:rFonts w:hint="eastAsia"/>
                <w:highlight w:val="none"/>
                <w:lang w:val="en-US" w:eastAsia="zh-CN"/>
              </w:rPr>
              <w:t>4.2.3</w:t>
            </w:r>
          </w:p>
        </w:tc>
        <w:tc>
          <w:tcPr>
            <w:tcW w:w="8620" w:type="dxa"/>
            <w:vAlign w:val="center"/>
          </w:tcPr>
          <w:p>
            <w:pPr>
              <w:adjustRightInd w:val="0"/>
              <w:snapToGrid w:val="0"/>
              <w:ind w:left="0" w:leftChars="0" w:right="0" w:rightChars="0"/>
              <w:jc w:val="both"/>
              <w:rPr>
                <w:rFonts w:hint="eastAsia"/>
                <w:highlight w:val="none"/>
              </w:rPr>
            </w:pPr>
            <w:r>
              <w:rPr>
                <w:rFonts w:hint="eastAsia"/>
                <w:sz w:val="21"/>
                <w:szCs w:val="21"/>
                <w:highlight w:val="none"/>
                <w:vertAlign w:val="baseline"/>
                <w:lang w:val="en-US" w:eastAsia="zh-CN"/>
              </w:rPr>
              <w:t>宽度：约0.8m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4.2.4</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主架：8#槽钢，圆管护栏，V型托辊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4.2.5</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防滑带：黑色橡胶人字纹防滑带，厚8mm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4.2.6</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输送物料高度：2.5-4.5m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eastAsia="宋体"/>
                <w:lang w:val="en-US" w:eastAsia="zh-CN"/>
              </w:rPr>
            </w:pPr>
            <w:r>
              <w:rPr>
                <w:rFonts w:hint="eastAsia"/>
                <w:lang w:val="en-US" w:eastAsia="zh-CN"/>
              </w:rPr>
              <w:t>4.2.7</w:t>
            </w:r>
          </w:p>
        </w:tc>
        <w:tc>
          <w:tcPr>
            <w:tcW w:w="8620" w:type="dxa"/>
            <w:vAlign w:val="center"/>
          </w:tcPr>
          <w:p>
            <w:pPr>
              <w:adjustRightInd w:val="0"/>
              <w:snapToGrid w:val="0"/>
              <w:ind w:left="0" w:leftChars="0" w:right="0" w:rightChars="0"/>
              <w:jc w:val="both"/>
              <w:rPr>
                <w:rFonts w:hint="eastAsia" w:eastAsia="宋体"/>
                <w:lang w:eastAsia="zh-CN"/>
              </w:rPr>
            </w:pPr>
            <w:r>
              <w:rPr>
                <w:rFonts w:hint="eastAsia"/>
                <w:sz w:val="21"/>
                <w:szCs w:val="21"/>
                <w:vertAlign w:val="baseline"/>
                <w:lang w:val="en-US" w:eastAsia="zh-CN"/>
              </w:rPr>
              <w:t>输送能力：100t/h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4.2.8</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输送电机：4kw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4.2.9</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升降电机：3kw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4.2.10</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电机：电机设置防护罩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4.2.11</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移动方式：能够通过小轮移动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4.2.12</w:t>
            </w: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r>
              <w:rPr>
                <w:rFonts w:hint="eastAsia"/>
                <w:sz w:val="21"/>
                <w:szCs w:val="21"/>
                <w:vertAlign w:val="baseline"/>
                <w:lang w:val="en-US" w:eastAsia="zh-CN"/>
              </w:rPr>
              <w:t>电器开关：具有安全防护电器控制箱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4.2.13</w:t>
            </w:r>
          </w:p>
        </w:tc>
        <w:tc>
          <w:tcPr>
            <w:tcW w:w="8620" w:type="dxa"/>
            <w:vAlign w:val="center"/>
          </w:tcPr>
          <w:p>
            <w:pPr>
              <w:ind w:left="0" w:leftChars="0" w:right="0" w:rightChars="0"/>
              <w:jc w:val="both"/>
              <w:rPr>
                <w:rFonts w:hint="default" w:ascii="宋体" w:hAnsi="宋体" w:cs="黑体" w:eastAsiaTheme="minorEastAsia"/>
                <w:sz w:val="22"/>
                <w:szCs w:val="22"/>
                <w:highlight w:val="none"/>
                <w:lang w:val="en-US" w:eastAsia="zh-CN" w:bidi="zh-CN"/>
              </w:rPr>
            </w:pPr>
            <w:r>
              <w:rPr>
                <w:rFonts w:hint="eastAsia" w:ascii="宋体" w:hAnsi="宋体" w:cs="宋体"/>
                <w:szCs w:val="21"/>
                <w:highlight w:val="none"/>
              </w:rPr>
              <w:t>交货期：</w:t>
            </w:r>
            <w:r>
              <w:rPr>
                <w:rFonts w:hint="eastAsia" w:ascii="宋体" w:hAnsi="宋体" w:cs="宋体"/>
                <w:szCs w:val="21"/>
                <w:highlight w:val="none"/>
                <w:lang w:val="en-US" w:eastAsia="zh-CN"/>
              </w:rPr>
              <w:t>65个工作日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ascii="宋体" w:hAnsi="宋体" w:eastAsia="宋体" w:cs="宋体"/>
                <w:sz w:val="22"/>
                <w:szCs w:val="22"/>
                <w:lang w:val="en-US" w:eastAsia="zh-CN" w:bidi="zh-CN"/>
              </w:rPr>
            </w:pPr>
            <w:r>
              <w:rPr>
                <w:rFonts w:hint="eastAsia" w:cs="宋体"/>
                <w:sz w:val="22"/>
                <w:szCs w:val="22"/>
                <w:lang w:val="en-US" w:eastAsia="zh-CN" w:bidi="zh-CN"/>
              </w:rPr>
              <w:t>4.2.14</w:t>
            </w:r>
          </w:p>
        </w:tc>
        <w:tc>
          <w:tcPr>
            <w:tcW w:w="8620" w:type="dxa"/>
            <w:vAlign w:val="center"/>
          </w:tcPr>
          <w:p>
            <w:pPr>
              <w:ind w:left="0" w:leftChars="0" w:right="0" w:rightChars="0"/>
              <w:jc w:val="both"/>
              <w:rPr>
                <w:rFonts w:hint="eastAsia" w:ascii="宋体" w:hAnsi="宋体" w:eastAsia="宋体" w:cs="黑体"/>
                <w:sz w:val="22"/>
                <w:szCs w:val="22"/>
                <w:highlight w:val="none"/>
                <w:lang w:val="en-US" w:eastAsia="zh-CN" w:bidi="zh-CN"/>
              </w:rPr>
            </w:pPr>
            <w:r>
              <w:rPr>
                <w:rFonts w:hint="eastAsia" w:ascii="宋体" w:hAnsi="宋体" w:cs="宋体"/>
                <w:szCs w:val="21"/>
                <w:highlight w:val="none"/>
              </w:rPr>
              <w:t>质保期：</w:t>
            </w:r>
            <w:r>
              <w:rPr>
                <w:rFonts w:hint="eastAsia" w:cs="宋体"/>
                <w:szCs w:val="21"/>
                <w:highlight w:val="none"/>
                <w:lang w:val="en-US" w:eastAsia="zh-CN"/>
              </w:rPr>
              <w:t>24</w:t>
            </w:r>
            <w:r>
              <w:rPr>
                <w:rFonts w:hint="eastAsia" w:ascii="宋体" w:hAnsi="宋体" w:cs="宋体"/>
                <w:szCs w:val="21"/>
                <w:highlight w:val="none"/>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p>
        </w:tc>
        <w:tc>
          <w:tcPr>
            <w:tcW w:w="8620" w:type="dxa"/>
            <w:vAlign w:val="center"/>
          </w:tcPr>
          <w:p>
            <w:pPr>
              <w:adjustRightInd w:val="0"/>
              <w:snapToGrid w:val="0"/>
              <w:ind w:left="0" w:leftChars="0" w:right="0" w:rightChars="0"/>
              <w:jc w:val="both"/>
              <w:rPr>
                <w:rFonts w:hint="eastAsia" w:ascii="宋体" w:hAnsi="宋体" w:eastAsia="宋体" w:cs="宋体"/>
                <w:sz w:val="22"/>
                <w:szCs w:val="22"/>
                <w:lang w:val="en-US" w:eastAsia="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ind w:left="0" w:leftChars="0" w:right="0" w:rightChars="0"/>
              <w:jc w:val="both"/>
              <w:rPr>
                <w:rFonts w:hint="default"/>
                <w:lang w:val="en-US"/>
              </w:rPr>
            </w:pPr>
          </w:p>
        </w:tc>
        <w:tc>
          <w:tcPr>
            <w:tcW w:w="8620" w:type="dxa"/>
            <w:vAlign w:val="center"/>
          </w:tcPr>
          <w:p>
            <w:pPr>
              <w:adjustRightInd w:val="0"/>
              <w:snapToGrid w:val="0"/>
              <w:ind w:left="0" w:leftChars="0" w:right="0" w:rightChars="0"/>
              <w:jc w:val="both"/>
              <w:rPr>
                <w:rFonts w:hint="eastAsia"/>
              </w:rPr>
            </w:pPr>
          </w:p>
        </w:tc>
      </w:tr>
    </w:tbl>
    <w:p>
      <w:pPr>
        <w:rPr>
          <w:rFonts w:ascii="Times New Roman" w:hAnsi="Times New Roman" w:eastAsia="宋体" w:cs="Times New Roman"/>
        </w:rPr>
      </w:pPr>
    </w:p>
    <w:p>
      <w:pPr>
        <w:pStyle w:val="2"/>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hint="eastAsia" w:ascii="宋体" w:hAnsi="宋体"/>
          <w:szCs w:val="21"/>
        </w:rPr>
        <w:t>本货物需求一览表中标注★号的内容为评标的实质性要求和条件，投标人必须完全响应，投标人有一项不满足的，其投标将被否决。未标注★号的内容为一般技术指标,必须满足90%以上，</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3125"/>
      <w:bookmarkStart w:id="80" w:name="_Toc27869"/>
      <w:r>
        <w:rPr>
          <w:rFonts w:ascii="宋体" w:hAnsi="宋体" w:cs="方正小标宋简体"/>
          <w:bCs/>
          <w:szCs w:val="21"/>
        </w:rPr>
        <w:t>产品应为经过国家行业主管部门认证的定型产品，列入《中华人民共和国发改委车辆生产企业及产品公告》，产品具备国家3C认证和环保认证</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1.10车辆在运行过程中不得有异常响声，制动装置(包括手制动)和转向应灵活、有效；其动力性能和经济性能应符合设计要求；尾气排放达到国Ⅴ及以上标准，噪声符合现行中国标准。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2.2车底盘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2.2.1要求选用已上目录的国产定型二类底盘，驾驶室内应有空调、收放机等设备；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2.2.2在改装中，对底盘的主要结构不得进行伤害性改动，整车的动力性、安全性、经济性、操纵性能及环保性能等主要技术指标在同比条件下不得低于原底盘的相应指标。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2.2.3报价文件中对 2.（1）中所列各项指标和要求须作逐项明确响应。</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3.1车辆规格性能均应符合或优于本标书的要求且为“零公里”新车，交货时每辆车须带≥50升燃油。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3.2厂家提供使用说明书及维修手册1套。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3.3厂家出示检验报告及合格证明。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3.4外观上灯光和仪表应灵敏、完整、清晰、准确，整机涂漆光泽均匀、无油漆脱落锈蚀、碰伤，附具齐全完整。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3.5各部件性能可靠，无渗漏，无异响，转动灵活，制动良好。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3.6验收期限：交货后一周内。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3.7提供到货天数：合同签订后</w:t>
      </w:r>
      <w:r>
        <w:rPr>
          <w:rFonts w:hint="eastAsia" w:ascii="宋体" w:hAnsi="宋体" w:cs="方正小标宋简体"/>
          <w:bCs/>
          <w:szCs w:val="21"/>
          <w:lang w:val="en-US" w:eastAsia="zh-CN"/>
        </w:rPr>
        <w:t>65</w:t>
      </w:r>
      <w:r>
        <w:rPr>
          <w:rFonts w:hint="eastAsia" w:ascii="宋体" w:hAnsi="宋体" w:cs="方正小标宋简体"/>
          <w:bCs/>
          <w:szCs w:val="21"/>
        </w:rPr>
        <w:t>个工作日。</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ascii="宋体" w:hAnsi="宋体" w:cs="方正小标宋简体"/>
          <w:bCs/>
          <w:szCs w:val="21"/>
          <w:lang w:val="en-US" w:eastAsia="zh-CN"/>
        </w:rPr>
        <w:t>65</w:t>
      </w:r>
      <w:r>
        <w:rPr>
          <w:rFonts w:hint="eastAsia" w:ascii="宋体" w:hAnsi="宋体" w:cs="方正小标宋简体"/>
          <w:bCs/>
          <w:szCs w:val="21"/>
        </w:rPr>
        <w:t>个工作日。</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ascii="宋体" w:hAnsi="宋体" w:cs="方正小标宋简体"/>
          <w:bCs/>
          <w:szCs w:val="21"/>
        </w:rPr>
      </w:pPr>
    </w:p>
    <w:p>
      <w:pPr>
        <w:pStyle w:val="2"/>
        <w:rPr>
          <w:rFonts w:ascii="宋体" w:hAnsi="宋体" w:cs="方正小标宋简体"/>
          <w:bCs/>
          <w:szCs w:val="21"/>
        </w:rPr>
      </w:pPr>
    </w:p>
    <w:p>
      <w:pPr>
        <w:pStyle w:val="10"/>
        <w:spacing w:line="360" w:lineRule="auto"/>
        <w:jc w:val="both"/>
        <w:rPr>
          <w:rFonts w:ascii="仿宋" w:hAnsi="仿宋" w:eastAsia="仿宋" w:cs="仿宋"/>
          <w:b/>
          <w:bCs/>
          <w:sz w:val="30"/>
          <w:szCs w:val="30"/>
        </w:rPr>
      </w:pPr>
    </w:p>
    <w:p>
      <w:pPr>
        <w:pStyle w:val="10"/>
        <w:spacing w:line="360" w:lineRule="auto"/>
        <w:jc w:val="both"/>
        <w:rPr>
          <w:rFonts w:ascii="仿宋" w:hAnsi="仿宋" w:eastAsia="仿宋" w:cs="仿宋"/>
          <w:b/>
          <w:bCs/>
          <w:sz w:val="30"/>
          <w:szCs w:val="30"/>
        </w:rPr>
      </w:pPr>
    </w:p>
    <w:p>
      <w:pPr>
        <w:pStyle w:val="10"/>
        <w:spacing w:line="360" w:lineRule="auto"/>
        <w:jc w:val="both"/>
        <w:rPr>
          <w:rFonts w:ascii="仿宋" w:hAnsi="仿宋" w:eastAsia="仿宋" w:cs="仿宋"/>
          <w:b/>
          <w:bCs/>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jc w:val="center"/>
              <w:textAlignment w:val="center"/>
              <w:rPr>
                <w:rFonts w:ascii="宋体" w:hAnsi="宋体" w:cs="宋体"/>
                <w:color w:val="FF0000"/>
                <w:sz w:val="24"/>
              </w:rPr>
            </w:pPr>
            <w:r>
              <w:rPr>
                <w:rFonts w:hint="eastAsia"/>
                <w:sz w:val="24"/>
              </w:rPr>
              <w:t>除雪车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bookmarkStart w:id="85" w:name="_Toc9834_WPSOffice_Level1"/>
            <w:r>
              <w:rPr>
                <w:rFonts w:hint="eastAsia" w:ascii="宋体" w:hAnsi="宋体" w:eastAsia="宋体" w:cs="宋体"/>
                <w:sz w:val="24"/>
                <w:lang w:val="en-US" w:eastAsia="zh-CN"/>
              </w:rPr>
              <w:t>2</w:t>
            </w:r>
          </w:p>
        </w:tc>
        <w:tc>
          <w:tcPr>
            <w:tcW w:w="2344" w:type="dxa"/>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融雪剂撒布机</w:t>
            </w:r>
          </w:p>
        </w:tc>
        <w:tc>
          <w:tcPr>
            <w:tcW w:w="1061" w:type="dxa"/>
            <w:vAlign w:val="center"/>
          </w:tcPr>
          <w:p>
            <w:pPr>
              <w:widowControl/>
              <w:jc w:val="center"/>
              <w:textAlignment w:val="center"/>
              <w:rPr>
                <w:rFonts w:cs="宋体"/>
                <w:sz w:val="24"/>
              </w:rPr>
            </w:pPr>
          </w:p>
        </w:tc>
        <w:tc>
          <w:tcPr>
            <w:tcW w:w="129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台</w:t>
            </w:r>
          </w:p>
        </w:tc>
        <w:tc>
          <w:tcPr>
            <w:tcW w:w="88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009" w:type="dxa"/>
            <w:vAlign w:val="center"/>
          </w:tcPr>
          <w:p>
            <w:pPr>
              <w:spacing w:before="100" w:beforeAutospacing="1" w:after="100" w:afterAutospacing="1" w:line="360" w:lineRule="auto"/>
              <w:jc w:val="center"/>
              <w:rPr>
                <w:rFonts w:hint="eastAsia" w:cs="宋体" w:eastAsiaTheme="minorEastAsia"/>
                <w:sz w:val="24"/>
                <w:lang w:eastAsia="zh-CN"/>
              </w:rPr>
            </w:pPr>
            <w:r>
              <w:rPr>
                <w:rFonts w:hint="eastAsia" w:cs="宋体"/>
                <w:sz w:val="24"/>
                <w:lang w:eastAsia="zh-CN"/>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2344" w:type="dxa"/>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除雪铲</w:t>
            </w:r>
          </w:p>
        </w:tc>
        <w:tc>
          <w:tcPr>
            <w:tcW w:w="1061" w:type="dxa"/>
            <w:vAlign w:val="center"/>
          </w:tcPr>
          <w:p>
            <w:pPr>
              <w:widowControl/>
              <w:jc w:val="center"/>
              <w:textAlignment w:val="center"/>
              <w:rPr>
                <w:rFonts w:cs="宋体"/>
                <w:sz w:val="24"/>
              </w:rPr>
            </w:pPr>
          </w:p>
        </w:tc>
        <w:tc>
          <w:tcPr>
            <w:tcW w:w="129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台</w:t>
            </w:r>
          </w:p>
        </w:tc>
        <w:tc>
          <w:tcPr>
            <w:tcW w:w="88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009" w:type="dxa"/>
            <w:vAlign w:val="center"/>
          </w:tcPr>
          <w:p>
            <w:pPr>
              <w:spacing w:before="100" w:beforeAutospacing="1" w:after="100" w:afterAutospacing="1" w:line="360" w:lineRule="auto"/>
              <w:jc w:val="center"/>
              <w:rPr>
                <w:rFonts w:hint="eastAsia" w:cs="宋体" w:eastAsiaTheme="minorEastAsia"/>
                <w:sz w:val="24"/>
                <w:lang w:eastAsia="zh-CN"/>
              </w:rPr>
            </w:pPr>
            <w:r>
              <w:rPr>
                <w:rFonts w:hint="eastAsia" w:cs="宋体"/>
                <w:sz w:val="24"/>
                <w:lang w:eastAsia="zh-CN"/>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2344" w:type="dxa"/>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皮带运输机</w:t>
            </w:r>
          </w:p>
        </w:tc>
        <w:tc>
          <w:tcPr>
            <w:tcW w:w="1061" w:type="dxa"/>
            <w:vAlign w:val="center"/>
          </w:tcPr>
          <w:p>
            <w:pPr>
              <w:widowControl/>
              <w:jc w:val="center"/>
              <w:textAlignment w:val="center"/>
              <w:rPr>
                <w:rFonts w:cs="宋体"/>
                <w:sz w:val="24"/>
              </w:rPr>
            </w:pPr>
          </w:p>
        </w:tc>
        <w:tc>
          <w:tcPr>
            <w:tcW w:w="129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台</w:t>
            </w:r>
          </w:p>
        </w:tc>
        <w:tc>
          <w:tcPr>
            <w:tcW w:w="88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宋体-18030">
    <w:altName w:val="仿宋"/>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F30A06"/>
    <w:rsid w:val="01F423F9"/>
    <w:rsid w:val="020E2058"/>
    <w:rsid w:val="02355837"/>
    <w:rsid w:val="024946D1"/>
    <w:rsid w:val="0250686A"/>
    <w:rsid w:val="02595534"/>
    <w:rsid w:val="02763446"/>
    <w:rsid w:val="028275B1"/>
    <w:rsid w:val="02836B8D"/>
    <w:rsid w:val="02A66735"/>
    <w:rsid w:val="02AA57BB"/>
    <w:rsid w:val="02B7452C"/>
    <w:rsid w:val="02C10E78"/>
    <w:rsid w:val="02D65DED"/>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20680"/>
    <w:rsid w:val="09193D26"/>
    <w:rsid w:val="092C10F3"/>
    <w:rsid w:val="092D5CEC"/>
    <w:rsid w:val="09306E7A"/>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906E0"/>
    <w:rsid w:val="16057AB2"/>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37870"/>
    <w:rsid w:val="1F84184E"/>
    <w:rsid w:val="1F8841C9"/>
    <w:rsid w:val="1F942DC6"/>
    <w:rsid w:val="1F9F5217"/>
    <w:rsid w:val="1F9F7B9A"/>
    <w:rsid w:val="1FC653B9"/>
    <w:rsid w:val="1FC830F6"/>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70C460C"/>
    <w:rsid w:val="37117618"/>
    <w:rsid w:val="371B6C62"/>
    <w:rsid w:val="373B0A3F"/>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B61EE"/>
    <w:rsid w:val="4CEB6BD1"/>
    <w:rsid w:val="4CFF0540"/>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E1FFE"/>
    <w:rsid w:val="5BFB1FB9"/>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8403D9"/>
    <w:rsid w:val="5FB2630F"/>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18118</Words>
  <Characters>19853</Characters>
  <Lines>166</Lines>
  <Paragraphs>46</Paragraphs>
  <TotalTime>146</TotalTime>
  <ScaleCrop>false</ScaleCrop>
  <LinksUpToDate>false</LinksUpToDate>
  <CharactersWithSpaces>20354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2022-06-20T09:25:39Z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E228C9FAD4514C9FBD60B28EA79ABF59</vt:lpwstr>
  </property>
</Properties>
</file>