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 xml:space="preserve"> 9.8公务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8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3871"/>
      <w:bookmarkStart w:id="4" w:name="_Toc525632585"/>
      <w:bookmarkStart w:id="5" w:name="_Toc4489_WPSOffice_Level2"/>
      <w:bookmarkStart w:id="6" w:name="_Toc10395_WPSOffice_Level2"/>
      <w:bookmarkStart w:id="7" w:name="_Toc24354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2022年安徽交运集团汽车销售有限公司9.8</w:t>
      </w:r>
      <w:bookmarkStart w:id="140" w:name="_GoBack"/>
      <w:bookmarkEnd w:id="140"/>
      <w:r>
        <w:rPr>
          <w:rFonts w:hint="eastAsia" w:ascii="Times New Roman" w:hAnsi="Times New Roman" w:cs="Times New Roman"/>
          <w:color w:val="auto"/>
          <w:sz w:val="21"/>
          <w:szCs w:val="22"/>
          <w:highlight w:val="none"/>
          <w:u w:val="single"/>
          <w:lang w:val="en-US" w:eastAsia="zh-CN"/>
        </w:rPr>
        <w:t>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1台越野车、5台中巴、1台商务车、1台轿车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17858_WPSOffice_Level2"/>
      <w:bookmarkStart w:id="13" w:name="_Toc10274"/>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1台越野车、5台中巴、1台商务车、1台轿车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总控制价160万元 （1包 采购22款途岳豪华版1台  控制价18万；2包 采购福特9座中巴  5台  控制价100万；3包 采购上汽大通G90 控制价25万、4包 采购新款红旗H5旗悦版 1台 控制价17万（不含车辆购置税））</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cs="宋体"/>
          <w:sz w:val="21"/>
          <w:szCs w:val="21"/>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r>
        <w:rPr>
          <w:rFonts w:hint="eastAsia"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9516_WPSOffice_Level2"/>
      <w:bookmarkStart w:id="21" w:name="_Toc1622_WPSOffice_Level2"/>
      <w:bookmarkStart w:id="22" w:name="_Toc6388"/>
      <w:bookmarkStart w:id="23" w:name="_Toc525632587"/>
      <w:bookmarkStart w:id="24" w:name="_Toc3714"/>
      <w:bookmarkStart w:id="25" w:name="_Toc22379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 xml:space="preserve"> 9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14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14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0572_WPSOffice_Level2"/>
      <w:bookmarkStart w:id="40" w:name="_Toc26829"/>
      <w:bookmarkStart w:id="41" w:name="_Toc525632592"/>
      <w:bookmarkStart w:id="42" w:name="_Toc28571_WPSOffice_Level2"/>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9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8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为：3~7人（如不足3人，可以按实际数量推荐）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1包 采购需求参数</w:t>
      </w:r>
    </w:p>
    <w:tbl>
      <w:tblPr>
        <w:tblStyle w:val="12"/>
        <w:tblW w:w="81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6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22款途岳豪华版基本参数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车型</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22款途岳豪华版基本参数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长宽高</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4453mm*1841mm*1632mm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排量</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DSG7速双离合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前：麦弗逊式独立悬挂  后：多连杆独立悬挂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制动系统</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前：通风盘式  后：盘式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发动机型号</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第三代EA211涡轮增压发动机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转向系统</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EPS电子动力转向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w:t>
            </w: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可开启全景天窗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2.真皮座椅+主驾驶电动调节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3.无钥匙进入一键启动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4.后雷达辅助及倒车影像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5.18寸铝合金轮毂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6.全天候LED自动大灯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7.9.2寸娱乐交互智慧车联系统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8.电子手刹及自动驻车功能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9.液晶仪表8寸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10.智能胎压监测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11.雨量感应器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12.前排座椅加热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13.主动刹车及主动安全系统</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2包 采购需求参数</w:t>
      </w:r>
    </w:p>
    <w:tbl>
      <w:tblPr>
        <w:tblStyle w:val="12"/>
        <w:tblW w:w="8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0"/>
        <w:gridCol w:w="2160"/>
        <w:gridCol w:w="2034"/>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车型</w:t>
            </w:r>
          </w:p>
        </w:tc>
        <w:tc>
          <w:tcPr>
            <w:tcW w:w="2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中轴中顶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柴油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8136" w:type="dxa"/>
            <w:gridSpan w:val="4"/>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车身参数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尺寸参数</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外部尺寸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（长*宽*高）</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宽(mm)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2032 / 2272(带后视镜)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侧拉门宽度(mm)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尾门宽度(mm)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尾门高度(mm)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轴距（mm）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最小离地间隙（mm）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前轮距（mm）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后轮距（mm）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轮胎规格</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215/75R16 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重量参数</w:t>
            </w: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整备质量</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总质量</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8136" w:type="dxa"/>
            <w:gridSpan w:val="4"/>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动力性</w:t>
            </w: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28"/>
                <w:rFonts w:hint="eastAsia" w:ascii="宋体" w:hAnsi="宋体" w:eastAsia="宋体" w:cs="宋体"/>
                <w:sz w:val="21"/>
                <w:szCs w:val="21"/>
                <w:lang w:val="en-US" w:eastAsia="zh-CN" w:bidi="ar"/>
              </w:rPr>
              <w:t>最高安全车速（</w:t>
            </w:r>
            <w:r>
              <w:rPr>
                <w:rStyle w:val="24"/>
                <w:rFonts w:hint="eastAsia" w:ascii="宋体" w:hAnsi="宋体" w:eastAsia="宋体" w:cs="宋体"/>
                <w:sz w:val="21"/>
                <w:szCs w:val="21"/>
                <w:lang w:val="en-US" w:eastAsia="zh-CN" w:bidi="ar"/>
              </w:rPr>
              <w:t>km/h</w:t>
            </w:r>
            <w:r>
              <w:rPr>
                <w:rFonts w:hint="eastAsia" w:ascii="宋体" w:hAnsi="宋体" w:eastAsia="宋体" w:cs="宋体"/>
                <w:i w:val="0"/>
                <w:color w:val="000000"/>
                <w:kern w:val="0"/>
                <w:sz w:val="21"/>
                <w:szCs w:val="21"/>
                <w:u w:val="none"/>
                <w:lang w:val="en-US" w:eastAsia="zh-CN" w:bidi="ar"/>
              </w:rPr>
              <w:t>）</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经济性</w:t>
            </w: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28"/>
                <w:rFonts w:hint="eastAsia" w:ascii="宋体" w:hAnsi="宋体" w:eastAsia="宋体" w:cs="宋体"/>
                <w:sz w:val="21"/>
                <w:szCs w:val="21"/>
                <w:lang w:val="en-US" w:eastAsia="zh-CN" w:bidi="ar"/>
              </w:rPr>
              <w:t>百公里油耗</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排放</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28"/>
                <w:rFonts w:hint="eastAsia" w:ascii="宋体" w:hAnsi="宋体" w:eastAsia="宋体" w:cs="宋体"/>
                <w:sz w:val="21"/>
                <w:szCs w:val="21"/>
                <w:lang w:val="en-US" w:eastAsia="zh-CN" w:bidi="ar"/>
              </w:rPr>
              <w:t>最小转弯半径（</w:t>
            </w:r>
            <w:r>
              <w:rPr>
                <w:rStyle w:val="24"/>
                <w:rFonts w:hint="eastAsia" w:ascii="宋体" w:hAnsi="宋体" w:eastAsia="宋体" w:cs="宋体"/>
                <w:sz w:val="21"/>
                <w:szCs w:val="21"/>
                <w:lang w:val="en-US" w:eastAsia="zh-CN" w:bidi="ar"/>
              </w:rPr>
              <w:t>m</w:t>
            </w:r>
            <w:r>
              <w:rPr>
                <w:rFonts w:hint="eastAsia" w:ascii="宋体" w:hAnsi="宋体" w:eastAsia="宋体" w:cs="宋体"/>
                <w:i w:val="0"/>
                <w:color w:val="000000"/>
                <w:kern w:val="0"/>
                <w:sz w:val="21"/>
                <w:szCs w:val="21"/>
                <w:u w:val="none"/>
                <w:lang w:val="en-US" w:eastAsia="zh-CN" w:bidi="ar"/>
              </w:rPr>
              <w:t>）</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发动机</w:t>
            </w: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型号</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DURATORQ4D206H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形式</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直列、四缸、增压中冷、高压共轨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28"/>
                <w:rFonts w:hint="eastAsia" w:ascii="宋体" w:hAnsi="宋体" w:eastAsia="宋体" w:cs="宋体"/>
                <w:sz w:val="21"/>
                <w:szCs w:val="21"/>
                <w:lang w:val="en-US" w:eastAsia="zh-CN" w:bidi="ar"/>
              </w:rPr>
              <w:t>排量</w:t>
            </w:r>
            <w:r>
              <w:rPr>
                <w:rStyle w:val="24"/>
                <w:rFonts w:hint="eastAsia" w:ascii="宋体" w:hAnsi="宋体" w:eastAsia="宋体" w:cs="宋体"/>
                <w:sz w:val="21"/>
                <w:szCs w:val="21"/>
                <w:lang w:val="en-US" w:eastAsia="zh-CN" w:bidi="ar"/>
              </w:rPr>
              <w:t>(L)</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28"/>
                <w:rFonts w:hint="eastAsia" w:ascii="宋体" w:hAnsi="宋体" w:eastAsia="宋体" w:cs="宋体"/>
                <w:sz w:val="21"/>
                <w:szCs w:val="21"/>
                <w:lang w:val="en-US" w:eastAsia="zh-CN" w:bidi="ar"/>
              </w:rPr>
              <w:t>最大功率</w:t>
            </w:r>
            <w:r>
              <w:rPr>
                <w:rStyle w:val="24"/>
                <w:rFonts w:hint="eastAsia" w:ascii="宋体" w:hAnsi="宋体" w:eastAsia="宋体" w:cs="宋体"/>
                <w:sz w:val="21"/>
                <w:szCs w:val="21"/>
                <w:lang w:val="en-US" w:eastAsia="zh-CN" w:bidi="ar"/>
              </w:rPr>
              <w:t>(Ps/rpm)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121/3250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28"/>
                <w:rFonts w:hint="eastAsia" w:ascii="宋体" w:hAnsi="宋体" w:eastAsia="宋体" w:cs="宋体"/>
                <w:sz w:val="21"/>
                <w:szCs w:val="21"/>
                <w:lang w:val="en-US" w:eastAsia="zh-CN" w:bidi="ar"/>
              </w:rPr>
              <w:t>升功率（</w:t>
            </w:r>
            <w:r>
              <w:rPr>
                <w:rStyle w:val="24"/>
                <w:rFonts w:hint="eastAsia" w:ascii="宋体" w:hAnsi="宋体" w:eastAsia="宋体" w:cs="宋体"/>
                <w:sz w:val="21"/>
                <w:szCs w:val="21"/>
                <w:lang w:val="en-US" w:eastAsia="zh-CN" w:bidi="ar"/>
              </w:rPr>
              <w:t>Kw/L</w:t>
            </w:r>
            <w:r>
              <w:rPr>
                <w:rFonts w:hint="eastAsia" w:ascii="宋体" w:hAnsi="宋体" w:eastAsia="宋体" w:cs="宋体"/>
                <w:i w:val="0"/>
                <w:color w:val="000000"/>
                <w:kern w:val="0"/>
                <w:sz w:val="21"/>
                <w:szCs w:val="21"/>
                <w:u w:val="none"/>
                <w:lang w:val="en-US" w:eastAsia="zh-CN" w:bidi="ar"/>
              </w:rPr>
              <w:t>）</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最大扭矩(N·M/rpm)</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305/1500-2500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油料标准</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 VI 0#柴油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油箱容积(L)</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变速器</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 SPD VXT75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制动系统</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前盘后盘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悬挂系统</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前悬麦弗逊独立悬挂，</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后悬钢板弹簧非独立悬挂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转向系统</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液压助力转向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驱动方式</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8136" w:type="dxa"/>
            <w:gridSpan w:val="4"/>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外观配置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1"/>
                <w:szCs w:val="21"/>
                <w:u w:val="none"/>
              </w:rPr>
            </w:pP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客车9座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行李箱容积(m³)</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全轮罩</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钢轮</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前后挡泥板</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尾门形式</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座椅布局</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豪华镀铬迎宾踏板</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8136" w:type="dxa"/>
            <w:gridSpan w:val="4"/>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内饰配置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座椅材质</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驾驶员座椅6向手动调节功能</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副驾驶员座椅4向手动调节功能</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后排座椅椅背手动调节</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一体化中控台造型</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前门窗</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内后视镜</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室内前顶灯</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室内后顶灯</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28"/>
                <w:rFonts w:hint="eastAsia" w:ascii="宋体" w:hAnsi="宋体" w:eastAsia="宋体" w:cs="宋体"/>
                <w:sz w:val="21"/>
                <w:szCs w:val="21"/>
                <w:lang w:val="en-US" w:eastAsia="zh-CN" w:bidi="ar"/>
              </w:rPr>
              <w:t>AU</w:t>
            </w:r>
            <w:r>
              <w:rPr>
                <w:rFonts w:hint="eastAsia" w:ascii="宋体" w:hAnsi="宋体" w:eastAsia="宋体" w:cs="宋体"/>
                <w:i w:val="0"/>
                <w:color w:val="000000"/>
                <w:kern w:val="0"/>
                <w:sz w:val="21"/>
                <w:szCs w:val="21"/>
                <w:u w:val="none"/>
                <w:lang w:val="en-US" w:eastAsia="zh-CN" w:bidi="ar"/>
              </w:rPr>
              <w:t>X端口</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USB充电</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橡胶绝缘地板</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前排安全带高度调节</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8136" w:type="dxa"/>
            <w:gridSpan w:val="4"/>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安全/防盗配置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全金属封闭承载式车身</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驾驶员安全带未系提醒（预警器）</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驾驶员座安全气囊</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全座头枕及安全带</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倒车雷达</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双录式记录仪</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Abs ESP</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胎压监测</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前挡间歇式多段可调雨刷</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中控锁</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遥控器</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高位制动灯</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 w:hRule="atLeast"/>
        </w:trPr>
        <w:tc>
          <w:tcPr>
            <w:tcW w:w="8136" w:type="dxa"/>
            <w:gridSpan w:val="4"/>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舒适配置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立体声收音机</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前后冷暖空调</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53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多角度调节出风口</w:t>
            </w:r>
          </w:p>
        </w:tc>
        <w:tc>
          <w:tcPr>
            <w:tcW w:w="2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S</w:t>
            </w:r>
          </w:p>
        </w:tc>
      </w:tr>
    </w:tbl>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p>
    <w:p>
      <w:pPr>
        <w:pStyle w:val="2"/>
        <w:rPr>
          <w:rFonts w:hint="default" w:ascii="宋体" w:hAnsi="宋体" w:cs="仿宋_GB2312"/>
          <w:sz w:val="30"/>
          <w:szCs w:val="30"/>
          <w:lang w:val="en-US" w:eastAsia="zh-CN"/>
        </w:rPr>
      </w:pPr>
    </w:p>
    <w:p>
      <w:pPr>
        <w:pStyle w:val="2"/>
        <w:rPr>
          <w:rFonts w:hint="default"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3包 采购需求参数</w:t>
      </w:r>
    </w:p>
    <w:tbl>
      <w:tblPr>
        <w:tblStyle w:val="12"/>
        <w:tblW w:w="81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0"/>
        <w:gridCol w:w="3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整车参数 --星河版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长*宽*高（mm）</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5280*1998*1845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轴距（mm）</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座位数</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发动机</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2.0T涡轮增压汽油发动机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48V轻混系统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变速箱</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爱信8速自动变速箱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发动机最大功率/转速（kW/rpm）</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172/（5000~5500）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发动机最大扭矩（N·m/rpm）</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360/（1500-4000）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综合最大扭矩（N·m/rpm）</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390/（1500-4000）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最高车速（km/h）</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油箱容积(（L）</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综合油耗（L/100km）</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排放标准</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悬挂系统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前麦弗逊/后五连杆独立悬架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制动系统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前后大尺寸制动盘（直径350mm）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转向系统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换挡机构</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怀挡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驾驶模式</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三种驾驶模式（Sport/Normal/Eco）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稳定系统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ESP 9.3车身稳定系统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“幻曜星河”全LED前大灯</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自动感应前大灯</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“星河战戟”一体式LED尾灯</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LED日间行车灯</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LED后雾灯</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电动感应尾门</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18寸星条韩泰轮胎</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胎压监测</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双侧电动移门</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电动折叠带加热外后视镜</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可开启前天窗</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真皮座椅</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皮质多功能方向盘</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主副驾驶贯穿式三联屏</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主驾驶电动12向调节（含4向腰托）</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副驾驶电动8向（含4向腰托）</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二排-豪华独立座椅(带通风+加热+按摩+电动前后调节+电动靠背+电动腿托+电动腰托等功能)</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三排-滑动式三人座(整体式坐垫、4/6分靠背、手动靠背、前后调节)</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8扬声器</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三温区空调</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空气净化器</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全车一键升降玻璃</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后排隐私玻璃</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B柱超长上下车拉手</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2个12V电源，5个USB、1个60WType-C、1个行车记录仪接口</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蜘蛛智联车联网系统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全舱语音识别系统（四音区）</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2把智能钥匙+无感蓝牙功能</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ACC自适应巡航系统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ICA集成式巡航系统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AEB自动紧急制动系统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FCW前向碰撞预警系统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LDW车道偏离报警系统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LKA车道保持系统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IHC智能远近光灯系统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BSD盲区监测系统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DOW开门预警系统</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RCTA后方交通穿行提示功能</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主副驾前气囊</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主副驾侧气囊</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主驾驶远端气囊</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三排贯穿式侧气帘</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可调双级预紧带限力式安全带（前排）</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可调双级预紧带限力式安全带（二排）</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全车安全带未系提醒</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18寸非全尺寸备胎（T145/80R18）</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360°全景影像</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前2后4预警雷达</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D0D0D"/>
                <w:sz w:val="21"/>
                <w:szCs w:val="21"/>
                <w:u w:val="none"/>
              </w:rPr>
            </w:pPr>
            <w:r>
              <w:rPr>
                <w:rFonts w:hint="eastAsia" w:ascii="宋体" w:hAnsi="宋体" w:eastAsia="宋体" w:cs="宋体"/>
                <w:i w:val="0"/>
                <w:iCs w:val="0"/>
                <w:color w:val="0D0D0D"/>
                <w:kern w:val="0"/>
                <w:sz w:val="21"/>
                <w:szCs w:val="21"/>
                <w:u w:val="none"/>
                <w:lang w:val="en-US" w:eastAsia="zh-CN" w:bidi="ar"/>
              </w:rPr>
              <w:t>3个毫米波雷达</w:t>
            </w:r>
            <w:r>
              <w:rPr>
                <w:rFonts w:hint="eastAsia" w:ascii="宋体" w:hAnsi="宋体" w:eastAsia="宋体" w:cs="宋体"/>
                <w:i w:val="0"/>
                <w:iCs w:val="0"/>
                <w:color w:val="000000"/>
                <w:kern w:val="0"/>
                <w:sz w:val="21"/>
                <w:szCs w:val="21"/>
                <w:u w:val="none"/>
                <w:lang w:val="en-US" w:eastAsia="zh-CN" w:bidi="ar"/>
              </w:rPr>
              <w:t xml:space="preserve"> </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default"/>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4包 采购需求参数</w:t>
      </w:r>
    </w:p>
    <w:tbl>
      <w:tblPr>
        <w:tblW w:w="81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191"/>
        <w:gridCol w:w="3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车型名称：</w:t>
            </w:r>
          </w:p>
        </w:tc>
        <w:tc>
          <w:tcPr>
            <w:tcW w:w="3975" w:type="dxa"/>
            <w:tcBorders>
              <w:top w:val="single" w:color="231F20" w:sz="4" w:space="0"/>
              <w:left w:val="single" w:color="231F20" w:sz="4" w:space="0"/>
              <w:bottom w:val="single" w:color="231F20" w:sz="4" w:space="0"/>
              <w:right w:val="single" w:color="231F20" w:sz="4" w:space="0"/>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1.5T智联旗悦版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长×宽×高（mm）</w:t>
            </w:r>
          </w:p>
        </w:tc>
        <w:tc>
          <w:tcPr>
            <w:tcW w:w="39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4988×1875×1470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轴距（mm）</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发动机类型</w:t>
            </w:r>
          </w:p>
        </w:tc>
        <w:tc>
          <w:tcPr>
            <w:tcW w:w="39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1.5T 涡轮增压直喷发动机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气缸数（个）</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发动机最大功率（kW）</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发动机最大扭矩（N·m）</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最高车速(km/h)</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0-100km/h加速时间（s）</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WLTC综合工况油耗（L/100km）</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驱动形式</w:t>
            </w:r>
          </w:p>
        </w:tc>
        <w:tc>
          <w:tcPr>
            <w:tcW w:w="39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变速器型式</w:t>
            </w:r>
          </w:p>
        </w:tc>
        <w:tc>
          <w:tcPr>
            <w:tcW w:w="39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7速湿式双离合变速器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轮胎规格</w:t>
            </w:r>
          </w:p>
        </w:tc>
        <w:tc>
          <w:tcPr>
            <w:tcW w:w="39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225/55 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悬架系统</w:t>
            </w:r>
          </w:p>
        </w:tc>
        <w:tc>
          <w:tcPr>
            <w:tcW w:w="39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前 ：麦弗逊式独立悬架，后 ：多连杆式独立悬架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整备质量（kg）</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排放标准</w:t>
            </w:r>
          </w:p>
        </w:tc>
        <w:tc>
          <w:tcPr>
            <w:tcW w:w="39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座位数</w:t>
            </w:r>
          </w:p>
        </w:tc>
        <w:tc>
          <w:tcPr>
            <w:tcW w:w="3975" w:type="dxa"/>
            <w:tcBorders>
              <w:top w:val="single" w:color="000000" w:sz="4" w:space="0"/>
              <w:left w:val="single" w:color="000000" w:sz="4" w:space="0"/>
              <w:bottom w:val="single" w:color="000000" w:sz="4" w:space="0"/>
              <w:right w:val="single" w:color="00000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外观</w:t>
            </w:r>
          </w:p>
        </w:tc>
        <w:tc>
          <w:tcPr>
            <w:tcW w:w="3975" w:type="dxa"/>
            <w:tcBorders>
              <w:top w:val="single" w:color="000000" w:sz="4" w:space="0"/>
              <w:left w:val="single" w:color="000000" w:sz="4" w:space="0"/>
              <w:bottom w:val="single" w:color="000000" w:sz="4" w:space="0"/>
              <w:right w:val="single" w:color="000000" w:sz="4" w:space="0"/>
            </w:tcBorders>
            <w:shd w:val="clear" w:color="auto" w:fill="D1D3D4"/>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LED前大灯</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自动大灯</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日间行车灯</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感应雨刷</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外后视镜电动调节</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8166" w:type="dxa"/>
            <w:gridSpan w:val="2"/>
            <w:tcBorders>
              <w:top w:val="single" w:color="231F20" w:sz="4" w:space="0"/>
              <w:left w:val="single" w:color="231F20" w:sz="4" w:space="0"/>
              <w:bottom w:val="single" w:color="231F20" w:sz="4" w:space="0"/>
              <w:right w:val="nil"/>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液晶仪表尺寸</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7英寸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12.6英寸中控大屏</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方向盘材质</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INS饰条</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扬声器数量</w:t>
            </w:r>
          </w:p>
        </w:tc>
        <w:tc>
          <w:tcPr>
            <w:tcW w:w="3975" w:type="dxa"/>
            <w:tcBorders>
              <w:top w:val="single" w:color="231F20" w:sz="4" w:space="0"/>
              <w:left w:val="single" w:color="231F20" w:sz="4" w:space="0"/>
              <w:bottom w:val="single" w:color="231F20" w:sz="4" w:space="0"/>
              <w:right w:val="single" w:color="231F20" w:sz="4" w:space="0"/>
            </w:tcBorders>
            <w:shd w:val="clear"/>
            <w:noWrap/>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座椅材质</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双温区自动空调</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nil"/>
              <w:left w:val="nil"/>
              <w:bottom w:val="nil"/>
              <w:right w:val="nil"/>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注：● 代表标配，○ 代表选装，- 代表不提供</w:t>
            </w:r>
          </w:p>
        </w:tc>
        <w:tc>
          <w:tcPr>
            <w:tcW w:w="3975" w:type="dxa"/>
            <w:tcBorders>
              <w:top w:val="nil"/>
              <w:left w:val="nil"/>
              <w:bottom w:val="nil"/>
              <w:right w:val="nil"/>
            </w:tcBorders>
            <w:shd w:val="clear"/>
            <w:vAlign w:val="top"/>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前排USB接口2个（Type-A+Type-C）</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12V电源接口</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智能网联</w:t>
            </w:r>
          </w:p>
        </w:tc>
        <w:tc>
          <w:tcPr>
            <w:tcW w:w="3975" w:type="dxa"/>
            <w:tcBorders>
              <w:top w:val="single" w:color="231F20" w:sz="4" w:space="0"/>
              <w:left w:val="nil"/>
              <w:bottom w:val="single" w:color="231F20" w:sz="4" w:space="0"/>
              <w:right w:val="nil"/>
            </w:tcBorders>
            <w:shd w:val="clear" w:color="auto" w:fill="D1D3D4"/>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车联网</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手机远程控车</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智能语音交互系统</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在线导航</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在线电台</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在线音乐</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驾驶助手</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OTA远程升级</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红旗热线</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安全及驾驶辅助装备</w:t>
            </w:r>
          </w:p>
        </w:tc>
        <w:tc>
          <w:tcPr>
            <w:tcW w:w="3975" w:type="dxa"/>
            <w:tcBorders>
              <w:top w:val="single" w:color="231F20" w:sz="4" w:space="0"/>
              <w:left w:val="nil"/>
              <w:bottom w:val="single" w:color="231F20" w:sz="4" w:space="0"/>
              <w:right w:val="nil"/>
            </w:tcBorders>
            <w:shd w:val="clear" w:color="auto" w:fill="D1D3D4"/>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主/副驾驶座安全气囊</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前排侧气囊</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安全带未系提醒</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后驻车雷达</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定速巡航</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胎压显示</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外饰颜色</w:t>
            </w:r>
          </w:p>
        </w:tc>
        <w:tc>
          <w:tcPr>
            <w:tcW w:w="3975" w:type="dxa"/>
            <w:tcBorders>
              <w:top w:val="single" w:color="231F20" w:sz="4" w:space="0"/>
              <w:left w:val="nil"/>
              <w:bottom w:val="single" w:color="231F20" w:sz="4" w:space="0"/>
              <w:right w:val="nil"/>
            </w:tcBorders>
            <w:shd w:val="clear" w:color="auto" w:fill="D1D3D4"/>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魅夜黑</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内饰颜色</w:t>
            </w:r>
          </w:p>
        </w:tc>
        <w:tc>
          <w:tcPr>
            <w:tcW w:w="3975" w:type="dxa"/>
            <w:tcBorders>
              <w:top w:val="single" w:color="231F20" w:sz="4" w:space="0"/>
              <w:left w:val="nil"/>
              <w:bottom w:val="single" w:color="231F20" w:sz="4" w:space="0"/>
              <w:right w:val="nil"/>
            </w:tcBorders>
            <w:shd w:val="clear" w:color="auto" w:fill="D1D3D4"/>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石墨黑</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nil"/>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1"/>
                <w:szCs w:val="21"/>
                <w:u w:val="none"/>
              </w:rPr>
            </w:pPr>
            <w:r>
              <w:rPr>
                <w:rFonts w:hint="eastAsia" w:ascii="宋体" w:hAnsi="宋体" w:eastAsia="宋体" w:cs="宋体"/>
                <w:b/>
                <w:bCs/>
                <w:i w:val="0"/>
                <w:iCs w:val="0"/>
                <w:color w:val="231F20"/>
                <w:kern w:val="0"/>
                <w:sz w:val="21"/>
                <w:szCs w:val="21"/>
                <w:u w:val="none"/>
                <w:bdr w:val="none" w:color="auto" w:sz="0" w:space="0"/>
                <w:lang w:val="en-US" w:eastAsia="zh-CN" w:bidi="ar"/>
              </w:rPr>
              <w:t>选装</w:t>
            </w:r>
          </w:p>
        </w:tc>
        <w:tc>
          <w:tcPr>
            <w:tcW w:w="3975" w:type="dxa"/>
            <w:tcBorders>
              <w:top w:val="single" w:color="231F20" w:sz="4" w:space="0"/>
              <w:left w:val="nil"/>
              <w:bottom w:val="single" w:color="231F20" w:sz="4" w:space="0"/>
              <w:right w:val="nil"/>
            </w:tcBorders>
            <w:shd w:val="clear" w:color="auto" w:fill="D1D3D4"/>
            <w:vAlign w:val="top"/>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360°全景影像</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0" w:hRule="atLeast"/>
        </w:trPr>
        <w:tc>
          <w:tcPr>
            <w:tcW w:w="4191"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全车真皮座椅</w:t>
            </w:r>
          </w:p>
        </w:tc>
        <w:tc>
          <w:tcPr>
            <w:tcW w:w="3975" w:type="dxa"/>
            <w:tcBorders>
              <w:top w:val="single" w:color="231F20" w:sz="4" w:space="0"/>
              <w:left w:val="single" w:color="231F20" w:sz="4" w:space="0"/>
              <w:bottom w:val="single" w:color="231F20" w:sz="4" w:space="0"/>
              <w:right w:val="single" w:color="231F20" w:sz="4" w:space="0"/>
            </w:tcBorders>
            <w:shd w:val="clear"/>
            <w:vAlign w:val="top"/>
          </w:tcPr>
          <w:p>
            <w:pPr>
              <w:keepNext w:val="0"/>
              <w:keepLines w:val="0"/>
              <w:widowControl/>
              <w:suppressLineNumbers w:val="0"/>
              <w:jc w:val="center"/>
              <w:textAlignment w:val="top"/>
              <w:rPr>
                <w:rFonts w:hint="eastAsia" w:ascii="宋体" w:hAnsi="宋体" w:eastAsia="宋体" w:cs="宋体"/>
                <w:i w:val="0"/>
                <w:iCs w:val="0"/>
                <w:color w:val="231F20"/>
                <w:sz w:val="21"/>
                <w:szCs w:val="21"/>
                <w:u w:val="none"/>
              </w:rPr>
            </w:pPr>
            <w:r>
              <w:rPr>
                <w:rFonts w:hint="eastAsia" w:ascii="宋体" w:hAnsi="宋体" w:eastAsia="宋体" w:cs="宋体"/>
                <w:i w:val="0"/>
                <w:iCs w:val="0"/>
                <w:color w:val="231F20"/>
                <w:kern w:val="0"/>
                <w:sz w:val="21"/>
                <w:szCs w:val="21"/>
                <w:u w:val="none"/>
                <w:bdr w:val="none" w:color="auto" w:sz="0" w:space="0"/>
                <w:lang w:val="en-US" w:eastAsia="zh-CN" w:bidi="ar"/>
              </w:rPr>
              <w:t>●</w:t>
            </w:r>
          </w:p>
        </w:tc>
      </w:tr>
    </w:tbl>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81"/>
        <w:gridCol w:w="2655"/>
        <w:gridCol w:w="885"/>
        <w:gridCol w:w="870"/>
        <w:gridCol w:w="1695"/>
        <w:gridCol w:w="87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81" w:type="dxa"/>
            <w:noWrap w:val="0"/>
            <w:vAlign w:val="center"/>
          </w:tcPr>
          <w:p>
            <w:pPr>
              <w:ind w:firstLine="0" w:firstLineChars="0"/>
              <w:jc w:val="center"/>
              <w:rPr>
                <w:sz w:val="30"/>
                <w:szCs w:val="30"/>
              </w:rPr>
            </w:pPr>
            <w:r>
              <w:rPr>
                <w:rFonts w:hint="eastAsia"/>
                <w:sz w:val="30"/>
                <w:szCs w:val="30"/>
              </w:rPr>
              <w:t>名称</w:t>
            </w:r>
          </w:p>
        </w:tc>
        <w:tc>
          <w:tcPr>
            <w:tcW w:w="265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870" w:type="dxa"/>
            <w:noWrap w:val="0"/>
            <w:vAlign w:val="center"/>
          </w:tcPr>
          <w:p>
            <w:pPr>
              <w:ind w:firstLine="0" w:firstLineChars="0"/>
              <w:jc w:val="center"/>
              <w:rPr>
                <w:sz w:val="30"/>
                <w:szCs w:val="30"/>
              </w:rPr>
            </w:pPr>
            <w:r>
              <w:rPr>
                <w:rFonts w:hint="eastAsia"/>
                <w:sz w:val="30"/>
                <w:szCs w:val="30"/>
              </w:rPr>
              <w:t>数量</w:t>
            </w:r>
          </w:p>
        </w:tc>
        <w:tc>
          <w:tcPr>
            <w:tcW w:w="16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70" w:type="dxa"/>
            <w:noWrap w:val="0"/>
            <w:vAlign w:val="center"/>
          </w:tcPr>
          <w:p>
            <w:pPr>
              <w:ind w:firstLine="0" w:firstLineChars="0"/>
              <w:jc w:val="center"/>
              <w:rPr>
                <w:sz w:val="30"/>
                <w:szCs w:val="30"/>
              </w:rPr>
            </w:pPr>
            <w:r>
              <w:rPr>
                <w:rFonts w:hint="eastAsia"/>
                <w:sz w:val="30"/>
                <w:szCs w:val="30"/>
              </w:rPr>
              <w:t>单价</w:t>
            </w:r>
          </w:p>
        </w:tc>
        <w:tc>
          <w:tcPr>
            <w:tcW w:w="8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22款途岳豪华版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中巴车</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福特全顺中轴中顶柴油国六手动9</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银灰</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大通G90星河版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轿车</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新款红旗H5 1.5T旗悦版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1914_WPSOffice_Level1"/>
      <w:bookmarkStart w:id="95" w:name="_Toc5145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900"/>
        <w:gridCol w:w="974"/>
        <w:gridCol w:w="1441"/>
        <w:gridCol w:w="183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数量</w:t>
            </w:r>
          </w:p>
        </w:tc>
        <w:tc>
          <w:tcPr>
            <w:tcW w:w="974"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4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1830" w:type="dxa"/>
            <w:noWrap w:val="0"/>
            <w:vAlign w:val="center"/>
          </w:tcPr>
          <w:p>
            <w:pPr>
              <w:ind w:firstLine="0" w:firstLineChars="0"/>
              <w:jc w:val="center"/>
              <w:rPr>
                <w:rFonts w:hint="eastAsia"/>
                <w:sz w:val="30"/>
                <w:szCs w:val="30"/>
              </w:rPr>
            </w:pPr>
            <w:r>
              <w:rPr>
                <w:rFonts w:hint="eastAsia"/>
                <w:sz w:val="30"/>
                <w:szCs w:val="30"/>
                <w:lang w:eastAsia="zh-CN"/>
              </w:rPr>
              <w:t>车辆购置税（元）</w:t>
            </w:r>
          </w:p>
        </w:tc>
        <w:tc>
          <w:tcPr>
            <w:tcW w:w="1663"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900" w:type="dxa"/>
            <w:noWrap w:val="0"/>
            <w:vAlign w:val="center"/>
          </w:tcPr>
          <w:p>
            <w:pPr>
              <w:ind w:firstLine="0" w:firstLineChars="0"/>
              <w:jc w:val="center"/>
              <w:rPr>
                <w:rFonts w:hint="eastAsia" w:eastAsiaTheme="minorEastAsia"/>
                <w:sz w:val="30"/>
                <w:szCs w:val="30"/>
                <w:lang w:eastAsia="zh-CN"/>
              </w:rPr>
            </w:pPr>
          </w:p>
        </w:tc>
        <w:tc>
          <w:tcPr>
            <w:tcW w:w="974" w:type="dxa"/>
            <w:noWrap w:val="0"/>
            <w:vAlign w:val="center"/>
          </w:tcPr>
          <w:p>
            <w:pPr>
              <w:ind w:firstLine="0" w:firstLineChars="0"/>
              <w:jc w:val="center"/>
              <w:rPr>
                <w:rFonts w:hint="eastAsia" w:eastAsiaTheme="minorEastAsia"/>
                <w:sz w:val="30"/>
                <w:szCs w:val="30"/>
                <w:lang w:eastAsia="zh-CN"/>
              </w:rPr>
            </w:pPr>
          </w:p>
        </w:tc>
        <w:tc>
          <w:tcPr>
            <w:tcW w:w="1441" w:type="dxa"/>
            <w:noWrap w:val="0"/>
            <w:vAlign w:val="center"/>
          </w:tcPr>
          <w:p>
            <w:pPr>
              <w:ind w:firstLine="0" w:firstLineChars="0"/>
              <w:jc w:val="center"/>
              <w:rPr>
                <w:sz w:val="30"/>
                <w:szCs w:val="30"/>
              </w:rPr>
            </w:pPr>
          </w:p>
        </w:tc>
        <w:tc>
          <w:tcPr>
            <w:tcW w:w="1830" w:type="dxa"/>
            <w:noWrap w:val="0"/>
            <w:vAlign w:val="center"/>
          </w:tcPr>
          <w:p>
            <w:pPr>
              <w:ind w:firstLine="0" w:firstLineChars="0"/>
              <w:jc w:val="center"/>
              <w:rPr>
                <w:sz w:val="30"/>
                <w:szCs w:val="30"/>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6"/>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30712_WPSOffice_Level1"/>
      <w:bookmarkStart w:id="136" w:name="_Toc12019_WPSOffice_Level1"/>
      <w:bookmarkStart w:id="137" w:name="_Toc3893_WPSOffice_Level1"/>
      <w:bookmarkStart w:id="138" w:name="_Toc9267_WPSOffice_Level1"/>
      <w:bookmarkStart w:id="139"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5"/>
        </w:numPr>
        <w:ind w:left="1680" w:leftChars="0" w:firstLine="0" w:firstLineChars="0"/>
        <w:jc w:val="both"/>
        <w:rPr>
          <w:rFonts w:hint="eastAsia"/>
          <w:b/>
          <w:bCs/>
          <w:sz w:val="28"/>
          <w:szCs w:val="28"/>
          <w:lang w:val="en-US" w:eastAsia="zh-CN"/>
        </w:rPr>
      </w:pPr>
      <w:r>
        <w:rPr>
          <w:rFonts w:hint="eastAsia"/>
          <w:b/>
          <w:bCs/>
          <w:sz w:val="28"/>
          <w:szCs w:val="28"/>
          <w:lang w:val="en-US" w:eastAsia="zh-CN"/>
        </w:rPr>
        <w:t>技术性能（质量）指标描述</w:t>
      </w:r>
    </w:p>
    <w:tbl>
      <w:tblPr>
        <w:tblStyle w:val="12"/>
        <w:tblpPr w:leftFromText="180" w:rightFromText="180" w:vertAnchor="text" w:horzAnchor="page" w:tblpX="1645" w:tblpY="835"/>
        <w:tblOverlap w:val="never"/>
        <w:tblW w:w="90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65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bl>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numPr>
          <w:ilvl w:val="0"/>
          <w:numId w:val="5"/>
        </w:numPr>
        <w:ind w:left="1680" w:leftChars="0" w:firstLine="0" w:firstLineChars="0"/>
        <w:jc w:val="both"/>
        <w:rPr>
          <w:rFonts w:hint="eastAsia"/>
          <w:b/>
          <w:bCs/>
          <w:sz w:val="28"/>
          <w:szCs w:val="28"/>
          <w:lang w:eastAsia="zh-CN"/>
        </w:rPr>
      </w:pPr>
      <w:r>
        <w:rPr>
          <w:rFonts w:hint="eastAsia"/>
          <w:b/>
          <w:bCs/>
          <w:sz w:val="28"/>
          <w:szCs w:val="28"/>
          <w:lang w:eastAsia="zh-CN"/>
        </w:rPr>
        <w:t>供货方案</w:t>
      </w: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F186F5"/>
    <w:multiLevelType w:val="singleLevel"/>
    <w:tmpl w:val="BAF186F5"/>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610597"/>
    <w:rsid w:val="009130D0"/>
    <w:rsid w:val="00B46918"/>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271E2"/>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7150C1"/>
    <w:rsid w:val="0AA52BD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9A55A1"/>
    <w:rsid w:val="0CA64EC2"/>
    <w:rsid w:val="0CB101B0"/>
    <w:rsid w:val="0CBE28CD"/>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474DFC"/>
    <w:rsid w:val="0F56600C"/>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567CCE"/>
    <w:rsid w:val="119B7A2E"/>
    <w:rsid w:val="119D73DC"/>
    <w:rsid w:val="119E13B5"/>
    <w:rsid w:val="11B93700"/>
    <w:rsid w:val="11B95FC2"/>
    <w:rsid w:val="11CD0AF7"/>
    <w:rsid w:val="11F4632B"/>
    <w:rsid w:val="1206086B"/>
    <w:rsid w:val="12243423"/>
    <w:rsid w:val="12371F81"/>
    <w:rsid w:val="1237641B"/>
    <w:rsid w:val="12411CF0"/>
    <w:rsid w:val="125F4E85"/>
    <w:rsid w:val="126F38E3"/>
    <w:rsid w:val="12752E29"/>
    <w:rsid w:val="12845883"/>
    <w:rsid w:val="12857018"/>
    <w:rsid w:val="12887930"/>
    <w:rsid w:val="129B7928"/>
    <w:rsid w:val="12B73173"/>
    <w:rsid w:val="12E843CB"/>
    <w:rsid w:val="12EF29CB"/>
    <w:rsid w:val="1301017A"/>
    <w:rsid w:val="13251998"/>
    <w:rsid w:val="133036AC"/>
    <w:rsid w:val="133631BD"/>
    <w:rsid w:val="133E53FC"/>
    <w:rsid w:val="135449DC"/>
    <w:rsid w:val="136A1724"/>
    <w:rsid w:val="13710699"/>
    <w:rsid w:val="13954387"/>
    <w:rsid w:val="13A445CA"/>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5E4C4D"/>
    <w:rsid w:val="156752D2"/>
    <w:rsid w:val="15701602"/>
    <w:rsid w:val="15C36A4E"/>
    <w:rsid w:val="15F55102"/>
    <w:rsid w:val="16057AB2"/>
    <w:rsid w:val="1615690A"/>
    <w:rsid w:val="16491459"/>
    <w:rsid w:val="164D19AE"/>
    <w:rsid w:val="16576E90"/>
    <w:rsid w:val="16664275"/>
    <w:rsid w:val="16AB5C70"/>
    <w:rsid w:val="16D03928"/>
    <w:rsid w:val="16F76C62"/>
    <w:rsid w:val="17156A92"/>
    <w:rsid w:val="173B67EB"/>
    <w:rsid w:val="17555AF7"/>
    <w:rsid w:val="17606543"/>
    <w:rsid w:val="176850E1"/>
    <w:rsid w:val="1771268E"/>
    <w:rsid w:val="1781794F"/>
    <w:rsid w:val="17A72143"/>
    <w:rsid w:val="17CF0864"/>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63D1E"/>
    <w:rsid w:val="19CC7A79"/>
    <w:rsid w:val="19DD457B"/>
    <w:rsid w:val="19F44957"/>
    <w:rsid w:val="19FD2538"/>
    <w:rsid w:val="1A156CFF"/>
    <w:rsid w:val="1A680B01"/>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163A7"/>
    <w:rsid w:val="1CF6219E"/>
    <w:rsid w:val="1D011989"/>
    <w:rsid w:val="1D1C4C9A"/>
    <w:rsid w:val="1D4318D2"/>
    <w:rsid w:val="1D435A83"/>
    <w:rsid w:val="1D502683"/>
    <w:rsid w:val="1D582C93"/>
    <w:rsid w:val="1D5E1C8E"/>
    <w:rsid w:val="1D6A0A81"/>
    <w:rsid w:val="1DCA0187"/>
    <w:rsid w:val="1DED3012"/>
    <w:rsid w:val="1DEE3EE6"/>
    <w:rsid w:val="1DEF15E5"/>
    <w:rsid w:val="1E4435A6"/>
    <w:rsid w:val="1E674B72"/>
    <w:rsid w:val="1E757DC6"/>
    <w:rsid w:val="1E997C45"/>
    <w:rsid w:val="1EB01493"/>
    <w:rsid w:val="1EB45B84"/>
    <w:rsid w:val="1ED566BF"/>
    <w:rsid w:val="1EE62809"/>
    <w:rsid w:val="1F0079C8"/>
    <w:rsid w:val="1F021A4D"/>
    <w:rsid w:val="1F1F765A"/>
    <w:rsid w:val="1F772D6B"/>
    <w:rsid w:val="1F8841C9"/>
    <w:rsid w:val="1F942DC6"/>
    <w:rsid w:val="1F9F7B9A"/>
    <w:rsid w:val="1FAD2A59"/>
    <w:rsid w:val="1FB47C90"/>
    <w:rsid w:val="1FC830F6"/>
    <w:rsid w:val="1FC84E78"/>
    <w:rsid w:val="1FFF49B3"/>
    <w:rsid w:val="200A49DA"/>
    <w:rsid w:val="2010615E"/>
    <w:rsid w:val="201E5705"/>
    <w:rsid w:val="202C7E22"/>
    <w:rsid w:val="202E73DC"/>
    <w:rsid w:val="20350D4E"/>
    <w:rsid w:val="205B3A40"/>
    <w:rsid w:val="20790517"/>
    <w:rsid w:val="207A031A"/>
    <w:rsid w:val="209239FD"/>
    <w:rsid w:val="209A4709"/>
    <w:rsid w:val="20A32AD4"/>
    <w:rsid w:val="20B42C68"/>
    <w:rsid w:val="20C14537"/>
    <w:rsid w:val="20D03B7B"/>
    <w:rsid w:val="20D63C91"/>
    <w:rsid w:val="20D75A17"/>
    <w:rsid w:val="20F36B91"/>
    <w:rsid w:val="20F743F3"/>
    <w:rsid w:val="212017FC"/>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386ADD"/>
    <w:rsid w:val="23470EA4"/>
    <w:rsid w:val="23533555"/>
    <w:rsid w:val="235C166E"/>
    <w:rsid w:val="23607DE2"/>
    <w:rsid w:val="2386246B"/>
    <w:rsid w:val="23906919"/>
    <w:rsid w:val="23A42CCD"/>
    <w:rsid w:val="23B03575"/>
    <w:rsid w:val="23B5629D"/>
    <w:rsid w:val="23C26E54"/>
    <w:rsid w:val="23C640E9"/>
    <w:rsid w:val="23F25D22"/>
    <w:rsid w:val="24202C55"/>
    <w:rsid w:val="243A6885"/>
    <w:rsid w:val="243B42AE"/>
    <w:rsid w:val="244637AD"/>
    <w:rsid w:val="249A29C0"/>
    <w:rsid w:val="24C22F3D"/>
    <w:rsid w:val="24C74E0F"/>
    <w:rsid w:val="24CC38EA"/>
    <w:rsid w:val="24E57F07"/>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3B3040"/>
    <w:rsid w:val="27544F2C"/>
    <w:rsid w:val="27573233"/>
    <w:rsid w:val="276C73E8"/>
    <w:rsid w:val="276F5392"/>
    <w:rsid w:val="276F78A4"/>
    <w:rsid w:val="27A22B9A"/>
    <w:rsid w:val="27CF3F23"/>
    <w:rsid w:val="27D33279"/>
    <w:rsid w:val="27E17707"/>
    <w:rsid w:val="27EA1C2D"/>
    <w:rsid w:val="2832016E"/>
    <w:rsid w:val="28332E82"/>
    <w:rsid w:val="285D5675"/>
    <w:rsid w:val="28945AD5"/>
    <w:rsid w:val="28CB2405"/>
    <w:rsid w:val="28E4564A"/>
    <w:rsid w:val="28F03AB8"/>
    <w:rsid w:val="28FD4C25"/>
    <w:rsid w:val="29581C87"/>
    <w:rsid w:val="297049A1"/>
    <w:rsid w:val="297E0D3E"/>
    <w:rsid w:val="298E4667"/>
    <w:rsid w:val="29AC15DA"/>
    <w:rsid w:val="2A1060BE"/>
    <w:rsid w:val="2A1D6B49"/>
    <w:rsid w:val="2A241464"/>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81574"/>
    <w:rsid w:val="2CEE1A7D"/>
    <w:rsid w:val="2D044DD1"/>
    <w:rsid w:val="2D0F08AF"/>
    <w:rsid w:val="2D1C78E5"/>
    <w:rsid w:val="2D4633AE"/>
    <w:rsid w:val="2D491475"/>
    <w:rsid w:val="2D5E7110"/>
    <w:rsid w:val="2D6B3420"/>
    <w:rsid w:val="2D6B78B2"/>
    <w:rsid w:val="2D702015"/>
    <w:rsid w:val="2D76699A"/>
    <w:rsid w:val="2D853AD8"/>
    <w:rsid w:val="2D8B655F"/>
    <w:rsid w:val="2DA41677"/>
    <w:rsid w:val="2DCE076A"/>
    <w:rsid w:val="2DDA46A3"/>
    <w:rsid w:val="2E022020"/>
    <w:rsid w:val="2E044476"/>
    <w:rsid w:val="2E047F28"/>
    <w:rsid w:val="2E452391"/>
    <w:rsid w:val="2E5113E2"/>
    <w:rsid w:val="2E644C2A"/>
    <w:rsid w:val="2E704C0F"/>
    <w:rsid w:val="2E821BE2"/>
    <w:rsid w:val="2EA91D25"/>
    <w:rsid w:val="2EB44765"/>
    <w:rsid w:val="2EBF392D"/>
    <w:rsid w:val="2EC13E2B"/>
    <w:rsid w:val="2F1C5807"/>
    <w:rsid w:val="2F1F1548"/>
    <w:rsid w:val="2F21432D"/>
    <w:rsid w:val="2F2233EF"/>
    <w:rsid w:val="2F3740ED"/>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544FB6"/>
    <w:rsid w:val="32623A5F"/>
    <w:rsid w:val="32A15D40"/>
    <w:rsid w:val="32A50A4A"/>
    <w:rsid w:val="32AF0F40"/>
    <w:rsid w:val="32D33D11"/>
    <w:rsid w:val="32E2300A"/>
    <w:rsid w:val="33035B90"/>
    <w:rsid w:val="3356659E"/>
    <w:rsid w:val="33880BEB"/>
    <w:rsid w:val="33953AD8"/>
    <w:rsid w:val="33A5118B"/>
    <w:rsid w:val="33A67436"/>
    <w:rsid w:val="33FF7757"/>
    <w:rsid w:val="34030A42"/>
    <w:rsid w:val="34375518"/>
    <w:rsid w:val="34565015"/>
    <w:rsid w:val="345D7407"/>
    <w:rsid w:val="346C3B06"/>
    <w:rsid w:val="346C40F4"/>
    <w:rsid w:val="347809F2"/>
    <w:rsid w:val="34826A34"/>
    <w:rsid w:val="34C52A97"/>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BA4298"/>
    <w:rsid w:val="39C01BBA"/>
    <w:rsid w:val="39FB793D"/>
    <w:rsid w:val="3A085BAA"/>
    <w:rsid w:val="3A2C2104"/>
    <w:rsid w:val="3A3C6A5B"/>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EF256F"/>
    <w:rsid w:val="3BFB140F"/>
    <w:rsid w:val="3C025A83"/>
    <w:rsid w:val="3C08753D"/>
    <w:rsid w:val="3C6B2863"/>
    <w:rsid w:val="3C7E046A"/>
    <w:rsid w:val="3CC56843"/>
    <w:rsid w:val="3CC669C0"/>
    <w:rsid w:val="3CCC78C1"/>
    <w:rsid w:val="3D191420"/>
    <w:rsid w:val="3D2D057B"/>
    <w:rsid w:val="3D4A7CCA"/>
    <w:rsid w:val="3D85696B"/>
    <w:rsid w:val="3D8F3346"/>
    <w:rsid w:val="3DB644C5"/>
    <w:rsid w:val="3DC64303"/>
    <w:rsid w:val="3DFD18E3"/>
    <w:rsid w:val="3DFF084F"/>
    <w:rsid w:val="3E234CC4"/>
    <w:rsid w:val="3E31701C"/>
    <w:rsid w:val="3E537B5B"/>
    <w:rsid w:val="3E56477C"/>
    <w:rsid w:val="3E757051"/>
    <w:rsid w:val="3E9F6F1B"/>
    <w:rsid w:val="3ECD7713"/>
    <w:rsid w:val="3ECE2C18"/>
    <w:rsid w:val="3ECF7FD2"/>
    <w:rsid w:val="3ED2673E"/>
    <w:rsid w:val="3EDF33BB"/>
    <w:rsid w:val="3EF003A8"/>
    <w:rsid w:val="3EF3475E"/>
    <w:rsid w:val="3F00274D"/>
    <w:rsid w:val="3F22123C"/>
    <w:rsid w:val="3F413CC5"/>
    <w:rsid w:val="3F514486"/>
    <w:rsid w:val="3F5F4471"/>
    <w:rsid w:val="3F993EC6"/>
    <w:rsid w:val="3FAA1ACA"/>
    <w:rsid w:val="3FAA4098"/>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D877E8"/>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541CB0"/>
    <w:rsid w:val="43B34232"/>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6731C7"/>
    <w:rsid w:val="4977131A"/>
    <w:rsid w:val="49CF224E"/>
    <w:rsid w:val="49DD0F1D"/>
    <w:rsid w:val="49E20D34"/>
    <w:rsid w:val="4A02212D"/>
    <w:rsid w:val="4A1A4DC2"/>
    <w:rsid w:val="4A236E05"/>
    <w:rsid w:val="4A38409F"/>
    <w:rsid w:val="4A3B0ADD"/>
    <w:rsid w:val="4A4205DF"/>
    <w:rsid w:val="4A4B1629"/>
    <w:rsid w:val="4A6D7D10"/>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F70D9C"/>
    <w:rsid w:val="51117EE4"/>
    <w:rsid w:val="5126104F"/>
    <w:rsid w:val="512B60B4"/>
    <w:rsid w:val="513118E7"/>
    <w:rsid w:val="514F154D"/>
    <w:rsid w:val="51694722"/>
    <w:rsid w:val="51995C82"/>
    <w:rsid w:val="51A0391C"/>
    <w:rsid w:val="51B556AE"/>
    <w:rsid w:val="51C621E0"/>
    <w:rsid w:val="51D05EF0"/>
    <w:rsid w:val="51D46B1B"/>
    <w:rsid w:val="51F6040A"/>
    <w:rsid w:val="52505342"/>
    <w:rsid w:val="526E6852"/>
    <w:rsid w:val="52763081"/>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11E3F"/>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9947D9"/>
    <w:rsid w:val="56D51695"/>
    <w:rsid w:val="56E01E7C"/>
    <w:rsid w:val="56FF2C87"/>
    <w:rsid w:val="57083261"/>
    <w:rsid w:val="5712706A"/>
    <w:rsid w:val="576725D2"/>
    <w:rsid w:val="57707A2A"/>
    <w:rsid w:val="57735468"/>
    <w:rsid w:val="57AC473C"/>
    <w:rsid w:val="57D845B0"/>
    <w:rsid w:val="57F95B34"/>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8D39B7"/>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E44879"/>
    <w:rsid w:val="5AF2343A"/>
    <w:rsid w:val="5B1001B5"/>
    <w:rsid w:val="5B411CCC"/>
    <w:rsid w:val="5B505F2C"/>
    <w:rsid w:val="5B520346"/>
    <w:rsid w:val="5B53605F"/>
    <w:rsid w:val="5B7200D7"/>
    <w:rsid w:val="5B811F6C"/>
    <w:rsid w:val="5B966550"/>
    <w:rsid w:val="5BB81586"/>
    <w:rsid w:val="5BCF6F3C"/>
    <w:rsid w:val="5BD55463"/>
    <w:rsid w:val="5BD64EC0"/>
    <w:rsid w:val="5C562B00"/>
    <w:rsid w:val="5C7E0D7E"/>
    <w:rsid w:val="5CC6567E"/>
    <w:rsid w:val="5CC76201"/>
    <w:rsid w:val="5CD77A98"/>
    <w:rsid w:val="5CE44D90"/>
    <w:rsid w:val="5CEF332D"/>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4D2E90"/>
    <w:rsid w:val="5F530CCB"/>
    <w:rsid w:val="5FCA04E2"/>
    <w:rsid w:val="5FEB2D87"/>
    <w:rsid w:val="5FEC48FC"/>
    <w:rsid w:val="5FF92694"/>
    <w:rsid w:val="60094922"/>
    <w:rsid w:val="600E1AEF"/>
    <w:rsid w:val="600E2211"/>
    <w:rsid w:val="601A2B45"/>
    <w:rsid w:val="60247FFD"/>
    <w:rsid w:val="602F511B"/>
    <w:rsid w:val="604A5077"/>
    <w:rsid w:val="605F2621"/>
    <w:rsid w:val="60806DF2"/>
    <w:rsid w:val="60A14466"/>
    <w:rsid w:val="60AF1518"/>
    <w:rsid w:val="60DD22F5"/>
    <w:rsid w:val="60E42733"/>
    <w:rsid w:val="6107582C"/>
    <w:rsid w:val="611C2FBF"/>
    <w:rsid w:val="6153428A"/>
    <w:rsid w:val="61717B19"/>
    <w:rsid w:val="617C7F2C"/>
    <w:rsid w:val="618E553F"/>
    <w:rsid w:val="61980250"/>
    <w:rsid w:val="61AD3C17"/>
    <w:rsid w:val="61D740F7"/>
    <w:rsid w:val="6228683D"/>
    <w:rsid w:val="62756CE9"/>
    <w:rsid w:val="6294722E"/>
    <w:rsid w:val="62B660C6"/>
    <w:rsid w:val="62BE1E54"/>
    <w:rsid w:val="62E56056"/>
    <w:rsid w:val="62FE3F08"/>
    <w:rsid w:val="63023C14"/>
    <w:rsid w:val="6315416A"/>
    <w:rsid w:val="63295801"/>
    <w:rsid w:val="63416D0D"/>
    <w:rsid w:val="63776804"/>
    <w:rsid w:val="638B6757"/>
    <w:rsid w:val="639E2905"/>
    <w:rsid w:val="63D22ACA"/>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20C6C"/>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8F7DFF"/>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03F59"/>
    <w:rsid w:val="6A3B678C"/>
    <w:rsid w:val="6A4C25E5"/>
    <w:rsid w:val="6A515F00"/>
    <w:rsid w:val="6A772442"/>
    <w:rsid w:val="6A7A34D3"/>
    <w:rsid w:val="6AA0506A"/>
    <w:rsid w:val="6ADD5CBB"/>
    <w:rsid w:val="6AE0505D"/>
    <w:rsid w:val="6AF15144"/>
    <w:rsid w:val="6B032AF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C3206"/>
    <w:rsid w:val="6CD965DD"/>
    <w:rsid w:val="6CE100C0"/>
    <w:rsid w:val="6CE1330F"/>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2C2401"/>
    <w:rsid w:val="6E3634A5"/>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4C6C7F"/>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9C5D0C"/>
    <w:rsid w:val="72A51655"/>
    <w:rsid w:val="72B33B48"/>
    <w:rsid w:val="72BD6B75"/>
    <w:rsid w:val="730613D9"/>
    <w:rsid w:val="73253CEE"/>
    <w:rsid w:val="732A6942"/>
    <w:rsid w:val="73530396"/>
    <w:rsid w:val="73B65107"/>
    <w:rsid w:val="73CD1828"/>
    <w:rsid w:val="73E9784B"/>
    <w:rsid w:val="73EE7FAE"/>
    <w:rsid w:val="73F0718E"/>
    <w:rsid w:val="73F2388C"/>
    <w:rsid w:val="73FB6A64"/>
    <w:rsid w:val="74070CA0"/>
    <w:rsid w:val="74534933"/>
    <w:rsid w:val="74700DEC"/>
    <w:rsid w:val="7481099D"/>
    <w:rsid w:val="748E118B"/>
    <w:rsid w:val="74B57A32"/>
    <w:rsid w:val="74C01A5C"/>
    <w:rsid w:val="74D64864"/>
    <w:rsid w:val="74E16D8B"/>
    <w:rsid w:val="74E6272A"/>
    <w:rsid w:val="74EB30D0"/>
    <w:rsid w:val="75151909"/>
    <w:rsid w:val="751C632F"/>
    <w:rsid w:val="752C0B88"/>
    <w:rsid w:val="75366D02"/>
    <w:rsid w:val="75494F9F"/>
    <w:rsid w:val="755D72AA"/>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884AB3"/>
    <w:rsid w:val="77A870F8"/>
    <w:rsid w:val="77A94A29"/>
    <w:rsid w:val="77C853D2"/>
    <w:rsid w:val="77CB6284"/>
    <w:rsid w:val="77D9063B"/>
    <w:rsid w:val="77E56373"/>
    <w:rsid w:val="77EB0093"/>
    <w:rsid w:val="77FE6B23"/>
    <w:rsid w:val="78192D15"/>
    <w:rsid w:val="78397B5B"/>
    <w:rsid w:val="78474B5C"/>
    <w:rsid w:val="78EC5524"/>
    <w:rsid w:val="78FC7191"/>
    <w:rsid w:val="79053EE1"/>
    <w:rsid w:val="790939D1"/>
    <w:rsid w:val="790E2520"/>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821FA4"/>
    <w:rsid w:val="7D947886"/>
    <w:rsid w:val="7DB26C75"/>
    <w:rsid w:val="7DBD1010"/>
    <w:rsid w:val="7DE91C2E"/>
    <w:rsid w:val="7DF144DE"/>
    <w:rsid w:val="7DFA36D3"/>
    <w:rsid w:val="7E0247C5"/>
    <w:rsid w:val="7E1352F2"/>
    <w:rsid w:val="7E2146D8"/>
    <w:rsid w:val="7E3D10ED"/>
    <w:rsid w:val="7E8D2CD0"/>
    <w:rsid w:val="7EA64FD4"/>
    <w:rsid w:val="7EA652E1"/>
    <w:rsid w:val="7EAD7C73"/>
    <w:rsid w:val="7EB93A9E"/>
    <w:rsid w:val="7ED4259F"/>
    <w:rsid w:val="7ED656C1"/>
    <w:rsid w:val="7EE94F58"/>
    <w:rsid w:val="7EED2C44"/>
    <w:rsid w:val="7EF11A57"/>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10548</Words>
  <Characters>11758</Characters>
  <Lines>0</Lines>
  <Paragraphs>0</Paragraphs>
  <TotalTime>26</TotalTime>
  <ScaleCrop>false</ScaleCrop>
  <LinksUpToDate>false</LinksUpToDate>
  <CharactersWithSpaces>13563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2022-09-08T02:42:19Z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9287CD1DB6F74A3D9E0854E8BB5C20FA</vt:lpwstr>
  </property>
</Properties>
</file>