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highlight w:val="none"/>
          <w:lang w:val="en-US" w:eastAsia="zh-CN"/>
        </w:rPr>
        <w:t>12.07</w:t>
      </w:r>
      <w:r>
        <w:rPr>
          <w:rFonts w:hint="eastAsia" w:ascii="方正粗黑宋简体" w:hAnsi="方正粗黑宋简体" w:eastAsia="方正粗黑宋简体" w:cs="宋体"/>
          <w:b/>
          <w:bCs/>
          <w:color w:val="auto"/>
          <w:sz w:val="44"/>
          <w:szCs w:val="44"/>
          <w:lang w:val="en-US" w:eastAsia="zh-CN"/>
        </w:rPr>
        <w:t>沥青烟气净化设备</w:t>
      </w:r>
      <w:r>
        <w:rPr>
          <w:rFonts w:hint="eastAsia" w:ascii="方正粗黑宋简体" w:hAnsi="方正粗黑宋简体" w:eastAsia="方正粗黑宋简体" w:cs="宋体"/>
          <w:b/>
          <w:bCs/>
          <w:color w:val="auto"/>
          <w:sz w:val="44"/>
          <w:szCs w:val="44"/>
        </w:rPr>
        <w:t>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jc w:val="center"/>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jc w:val="center"/>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日</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2022</w:t>
      </w:r>
      <w:r>
        <w:rPr>
          <w:rFonts w:ascii="Times New Roman" w:hAnsi="Times New Roman" w:cs="Times New Roman"/>
          <w:color w:val="auto"/>
          <w:sz w:val="32"/>
          <w:szCs w:val="32"/>
          <w:highlight w:val="none"/>
        </w:rPr>
        <w:t>年</w:t>
      </w:r>
      <w:r>
        <w:rPr>
          <w:rFonts w:hint="eastAsia" w:ascii="Times New Roman" w:hAnsi="Times New Roman" w:cs="Times New Roman"/>
          <w:color w:val="auto"/>
          <w:sz w:val="32"/>
          <w:szCs w:val="32"/>
          <w:highlight w:val="none"/>
          <w:u w:val="single"/>
        </w:rPr>
        <w:t xml:space="preserve"> </w:t>
      </w:r>
      <w:r>
        <w:rPr>
          <w:rFonts w:hint="eastAsia" w:ascii="Times New Roman" w:hAnsi="Times New Roman" w:cs="Times New Roman"/>
          <w:color w:val="auto"/>
          <w:sz w:val="32"/>
          <w:szCs w:val="32"/>
          <w:highlight w:val="none"/>
          <w:u w:val="single"/>
          <w:lang w:val="en-US" w:eastAsia="zh-CN"/>
        </w:rPr>
        <w:t>12</w:t>
      </w:r>
      <w:r>
        <w:rPr>
          <w:rFonts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lang w:val="en-US" w:eastAsia="zh-CN"/>
        </w:rPr>
        <w:t>07</w:t>
      </w:r>
      <w:r>
        <w:rPr>
          <w:rFonts w:ascii="Times New Roman" w:hAnsi="Times New Roman" w:cs="Times New Roman"/>
          <w:color w:val="auto"/>
          <w:sz w:val="32"/>
          <w:szCs w:val="32"/>
          <w:highlight w:val="none"/>
        </w:rPr>
        <w:t>日</w:t>
      </w:r>
    </w:p>
    <w:p>
      <w:pPr>
        <w:ind w:left="1896" w:leftChars="903"/>
        <w:jc w:val="center"/>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12765"/>
      <w:bookmarkStart w:id="4" w:name="_Toc10395_WPSOffice_Level2"/>
      <w:bookmarkStart w:id="5" w:name="_Toc4489_WPSOffice_Level2"/>
      <w:bookmarkStart w:id="6" w:name="_Toc6496_WPSOffice_Level2"/>
      <w:bookmarkStart w:id="7" w:name="_Toc525632585"/>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w:t>
      </w:r>
      <w:r>
        <w:rPr>
          <w:rFonts w:hint="eastAsia" w:ascii="宋体" w:hAnsi="宋体" w:eastAsia="宋体" w:cs="宋体"/>
          <w:color w:val="auto"/>
          <w:szCs w:val="21"/>
          <w:u w:val="single"/>
        </w:rPr>
        <w:t>司</w:t>
      </w:r>
      <w:r>
        <w:rPr>
          <w:rFonts w:hint="eastAsia" w:ascii="宋体" w:hAnsi="宋体" w:eastAsia="宋体" w:cs="宋体"/>
          <w:color w:val="auto"/>
          <w:szCs w:val="21"/>
          <w:u w:val="single"/>
          <w:lang w:val="en-US" w:eastAsia="zh-CN"/>
        </w:rPr>
        <w:t>12.07</w:t>
      </w:r>
      <w:r>
        <w:rPr>
          <w:rFonts w:hint="eastAsia" w:ascii="Times New Roman" w:hAnsi="Times New Roman" w:cs="Times New Roman"/>
          <w:color w:val="auto"/>
          <w:szCs w:val="22"/>
          <w:u w:val="single"/>
          <w:lang w:val="en-US" w:eastAsia="zh-CN"/>
        </w:rPr>
        <w:t>沥青烟气净化设备</w:t>
      </w:r>
      <w:r>
        <w:rPr>
          <w:rFonts w:hint="eastAsia" w:ascii="宋体" w:hAnsi="宋体" w:eastAsia="宋体" w:cs="宋体"/>
          <w:color w:val="auto"/>
          <w:szCs w:val="21"/>
          <w:u w:val="single"/>
        </w:rPr>
        <w:t>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default" w:ascii="Times New Roman" w:hAnsi="Times New Roman" w:cs="Times New Roman" w:eastAsiaTheme="minorEastAsia"/>
          <w:color w:val="auto"/>
          <w:szCs w:val="22"/>
          <w:lang w:val="en-US" w:eastAsia="zh-CN"/>
        </w:rPr>
      </w:pPr>
      <w:r>
        <w:rPr>
          <w:rFonts w:ascii="Times New Roman" w:hAnsi="Times New Roman" w:cs="Times New Roman"/>
          <w:szCs w:val="22"/>
        </w:rPr>
        <w:t>1.3 项目概况：</w:t>
      </w:r>
      <w:r>
        <w:rPr>
          <w:rFonts w:hint="eastAsia" w:ascii="Times New Roman" w:hAnsi="Times New Roman" w:cs="Times New Roman"/>
          <w:color w:val="auto"/>
          <w:szCs w:val="22"/>
          <w:u w:val="single"/>
        </w:rPr>
        <w:t>采购</w:t>
      </w:r>
      <w:r>
        <w:rPr>
          <w:rFonts w:hint="eastAsia" w:ascii="Times New Roman" w:hAnsi="Times New Roman" w:cs="Times New Roman"/>
          <w:color w:val="auto"/>
          <w:szCs w:val="22"/>
          <w:u w:val="single"/>
          <w:lang w:val="en-US" w:eastAsia="zh-CN"/>
        </w:rPr>
        <w:t>沥青烟气净化设备</w:t>
      </w:r>
      <w:r>
        <w:rPr>
          <w:rFonts w:hint="eastAsia" w:ascii="Times New Roman" w:hAnsi="Times New Roman" w:cs="Times New Roman"/>
          <w:color w:val="auto"/>
          <w:szCs w:val="22"/>
          <w:u w:val="single"/>
        </w:rPr>
        <w:t>1</w:t>
      </w:r>
      <w:r>
        <w:rPr>
          <w:rFonts w:hint="eastAsia" w:ascii="Times New Roman" w:hAnsi="Times New Roman" w:cs="Times New Roman"/>
          <w:color w:val="auto"/>
          <w:szCs w:val="22"/>
          <w:u w:val="single"/>
          <w:lang w:val="en-US" w:eastAsia="zh-CN"/>
        </w:rPr>
        <w:t>套</w:t>
      </w:r>
      <w:r>
        <w:rPr>
          <w:rFonts w:hint="eastAsia" w:ascii="Times New Roman" w:hAnsi="Times New Roman" w:cs="Times New Roman"/>
          <w:color w:val="auto"/>
          <w:szCs w:val="22"/>
          <w:u w:val="single"/>
        </w:rPr>
        <w:t>，进一步</w:t>
      </w:r>
      <w:r>
        <w:rPr>
          <w:rFonts w:hint="eastAsia" w:ascii="Times New Roman" w:hAnsi="Times New Roman" w:cs="Times New Roman"/>
          <w:color w:val="auto"/>
          <w:szCs w:val="22"/>
          <w:u w:val="single"/>
          <w:lang w:val="en-US" w:eastAsia="zh-CN"/>
        </w:rPr>
        <w:t>加强生态环保工作。</w:t>
      </w:r>
    </w:p>
    <w:p>
      <w:pPr>
        <w:pStyle w:val="4"/>
        <w:snapToGrid w:val="0"/>
        <w:spacing w:before="120" w:after="120" w:line="560" w:lineRule="exact"/>
        <w:ind w:firstLine="403"/>
        <w:rPr>
          <w:rFonts w:ascii="Times New Roman" w:hAnsi="Times New Roman" w:eastAsia="黑体" w:cs="Times New Roman"/>
          <w:bCs w:val="0"/>
          <w:color w:val="auto"/>
          <w:sz w:val="22"/>
          <w:szCs w:val="15"/>
        </w:rPr>
      </w:pPr>
      <w:bookmarkStart w:id="9" w:name="_Toc18367_WPSOffice_Level2"/>
      <w:bookmarkStart w:id="10" w:name="_Toc18453"/>
      <w:bookmarkStart w:id="11" w:name="_Toc17858_WPSOffice_Level2"/>
      <w:bookmarkStart w:id="12" w:name="_Toc8128_WPSOffice_Level2"/>
      <w:bookmarkStart w:id="13" w:name="_Toc525632586"/>
      <w:bookmarkStart w:id="14" w:name="_Toc10274"/>
      <w:bookmarkStart w:id="15" w:name="_Toc23266_WPSOffice_Level2"/>
      <w:r>
        <w:rPr>
          <w:rFonts w:ascii="Times New Roman" w:hAnsi="Times New Roman" w:eastAsia="黑体" w:cs="Times New Roman"/>
          <w:bCs w:val="0"/>
          <w:color w:val="auto"/>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eastAsiaTheme="minorEastAsia"/>
          <w:color w:val="FF0000"/>
          <w:szCs w:val="22"/>
          <w:u w:val="single"/>
          <w:lang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eastAsia="宋体" w:cs="Times New Roman"/>
          <w:color w:val="auto"/>
          <w:szCs w:val="22"/>
          <w:u w:val="single"/>
          <w:lang w:val="en-US" w:eastAsia="zh-CN"/>
        </w:rPr>
        <w:t>沥青烟气净化设备1套</w:t>
      </w:r>
      <w:r>
        <w:rPr>
          <w:rFonts w:hint="eastAsia" w:ascii="Times New Roman" w:hAnsi="Times New Roman" w:cs="Times New Roman"/>
          <w:color w:val="auto"/>
          <w:szCs w:val="22"/>
          <w:u w:val="single"/>
        </w:rPr>
        <w:t>，用于</w:t>
      </w:r>
      <w:r>
        <w:rPr>
          <w:rFonts w:hint="eastAsia" w:ascii="Times New Roman" w:hAnsi="Times New Roman" w:cs="Times New Roman"/>
          <w:color w:val="auto"/>
          <w:szCs w:val="22"/>
          <w:u w:val="single"/>
          <w:lang w:val="en-US" w:eastAsia="zh-CN"/>
        </w:rPr>
        <w:t>沥青拌合站沥青烟收集净化处理</w:t>
      </w:r>
      <w:r>
        <w:rPr>
          <w:rFonts w:hint="eastAsia" w:ascii="Times New Roman" w:hAnsi="Times New Roman" w:cs="Times New Roman"/>
          <w:color w:val="auto"/>
          <w:szCs w:val="22"/>
          <w:u w:val="single"/>
          <w:lang w:eastAsia="zh-CN"/>
        </w:rPr>
        <w:t>。</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r>
        <w:rPr>
          <w:rFonts w:ascii="Times New Roman" w:hAnsi="Times New Roman" w:cs="Times New Roman"/>
          <w:color w:val="auto"/>
          <w:szCs w:val="22"/>
        </w:rPr>
        <w:t>：</w:t>
      </w:r>
      <w:bookmarkEnd w:id="18"/>
      <w:r>
        <w:rPr>
          <w:rFonts w:hint="eastAsia" w:ascii="Times New Roman" w:hAnsi="Times New Roman" w:cs="Times New Roman"/>
          <w:color w:val="auto"/>
          <w:szCs w:val="22"/>
          <w:u w:val="single"/>
          <w:lang w:val="en-US" w:eastAsia="zh-CN"/>
        </w:rPr>
        <w:t>70</w:t>
      </w:r>
      <w:r>
        <w:rPr>
          <w:rFonts w:hint="eastAsia" w:ascii="Times New Roman" w:hAnsi="Times New Roman" w:cs="Times New Roman"/>
          <w:color w:val="auto"/>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w:t>
      </w:r>
      <w:r>
        <w:rPr>
          <w:rFonts w:ascii="Times New Roman" w:hAnsi="Times New Roman" w:cs="Times New Roman"/>
          <w:color w:val="FF0000"/>
          <w:szCs w:val="22"/>
        </w:rPr>
        <w:t xml:space="preserve"> </w:t>
      </w:r>
      <w:r>
        <w:rPr>
          <w:rFonts w:hint="default" w:ascii="Times New Roman" w:hAnsi="Times New Roman" w:cs="Times New Roman"/>
          <w:color w:val="auto"/>
          <w:szCs w:val="22"/>
          <w:lang w:val="en-US" w:eastAsia="zh-CN"/>
        </w:rPr>
        <w:t>计划工期：</w:t>
      </w:r>
      <w:r>
        <w:rPr>
          <w:rFonts w:hint="eastAsia" w:ascii="Times New Roman" w:hAnsi="Times New Roman" w:cs="Times New Roman"/>
          <w:color w:val="auto"/>
          <w:szCs w:val="22"/>
          <w:lang w:val="en-US" w:eastAsia="zh-CN"/>
        </w:rPr>
        <w:t>7</w:t>
      </w:r>
      <w:r>
        <w:rPr>
          <w:rFonts w:hint="default" w:ascii="Times New Roman" w:hAnsi="Times New Roman" w:cs="Times New Roman"/>
          <w:color w:val="auto"/>
          <w:szCs w:val="22"/>
          <w:lang w:val="en-US" w:eastAsia="zh-CN"/>
        </w:rPr>
        <w:t>天（交货期</w:t>
      </w:r>
      <w:r>
        <w:rPr>
          <w:rFonts w:hint="eastAsia" w:ascii="Times New Roman" w:hAnsi="Times New Roman" w:cs="Times New Roman"/>
          <w:color w:val="auto"/>
          <w:szCs w:val="22"/>
          <w:lang w:val="en-US" w:eastAsia="zh-CN"/>
        </w:rPr>
        <w:t>2</w:t>
      </w:r>
      <w:r>
        <w:rPr>
          <w:rFonts w:hint="default" w:ascii="Times New Roman" w:hAnsi="Times New Roman" w:cs="Times New Roman"/>
          <w:color w:val="auto"/>
          <w:szCs w:val="22"/>
          <w:lang w:val="en-US" w:eastAsia="zh-CN"/>
        </w:rPr>
        <w:t>天，安装调试</w:t>
      </w:r>
      <w:r>
        <w:rPr>
          <w:rFonts w:hint="eastAsia" w:ascii="Times New Roman" w:hAnsi="Times New Roman" w:cs="Times New Roman"/>
          <w:color w:val="auto"/>
          <w:szCs w:val="22"/>
          <w:lang w:val="en-US" w:eastAsia="zh-CN"/>
        </w:rPr>
        <w:t>5</w:t>
      </w:r>
      <w:r>
        <w:rPr>
          <w:rFonts w:hint="default" w:ascii="Times New Roman" w:hAnsi="Times New Roman" w:cs="Times New Roman"/>
          <w:color w:val="auto"/>
          <w:szCs w:val="22"/>
          <w:lang w:val="en-US" w:eastAsia="zh-CN"/>
        </w:rPr>
        <w:t>天）</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4"/>
        <w:snapToGrid w:val="0"/>
        <w:spacing w:before="120" w:after="120" w:line="560" w:lineRule="exact"/>
        <w:ind w:firstLine="403"/>
        <w:rPr>
          <w:rFonts w:ascii="Times New Roman" w:hAnsi="Times New Roman" w:eastAsia="黑体" w:cs="Times New Roman"/>
          <w:bCs w:val="0"/>
          <w:sz w:val="22"/>
          <w:szCs w:val="15"/>
        </w:rPr>
      </w:pPr>
      <w:bookmarkStart w:id="19" w:name="_Toc31673_WPSOffice_Level2"/>
      <w:bookmarkStart w:id="20" w:name="_Toc29516_WPSOffice_Level2"/>
      <w:bookmarkStart w:id="21" w:name="_Toc525632587"/>
      <w:bookmarkStart w:id="22" w:name="_Toc1622_WPSOffice_Level2"/>
      <w:bookmarkStart w:id="23" w:name="_Toc6388"/>
      <w:bookmarkStart w:id="24" w:name="_Toc3714"/>
      <w:bookmarkStart w:id="25" w:name="_Toc22379_WPSOffice_Level2"/>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widowControl/>
        <w:wordWrap w:val="0"/>
        <w:overflowPunct w:val="0"/>
        <w:topLinePunct/>
        <w:autoSpaceDE w:val="0"/>
        <w:autoSpaceDN w:val="0"/>
        <w:spacing w:line="440" w:lineRule="exact"/>
        <w:ind w:firstLine="420" w:firstLineChars="200"/>
        <w:rPr>
          <w:rFonts w:hint="eastAsia" w:ascii="Times New Roman" w:hAnsi="Times New Roman" w:cs="Times New Roman" w:eastAsiaTheme="minorEastAsia"/>
          <w:color w:val="auto"/>
          <w:szCs w:val="22"/>
          <w:lang w:eastAsia="zh-CN"/>
        </w:rPr>
      </w:pPr>
      <w:r>
        <w:rPr>
          <w:rFonts w:ascii="Times New Roman" w:hAnsi="Times New Roman" w:cs="Times New Roman"/>
          <w:color w:val="auto"/>
          <w:szCs w:val="22"/>
        </w:rPr>
        <w:t>①</w:t>
      </w:r>
      <w:r>
        <w:rPr>
          <w:rFonts w:hint="eastAsia" w:ascii="Times New Roman" w:hAnsi="Times New Roman" w:cs="Times New Roman"/>
          <w:color w:val="auto"/>
          <w:szCs w:val="22"/>
        </w:rPr>
        <w:t>供应商应</w:t>
      </w:r>
      <w:r>
        <w:rPr>
          <w:rFonts w:ascii="Times New Roman" w:hAnsi="Times New Roman" w:cs="Times New Roman"/>
          <w:color w:val="auto"/>
          <w:szCs w:val="22"/>
        </w:rPr>
        <w:t>具备独立法人资格，持有有效的营业执照</w:t>
      </w:r>
      <w:r>
        <w:rPr>
          <w:rFonts w:hint="eastAsia" w:ascii="Times New Roman" w:hAnsi="Times New Roman" w:eastAsia="宋体"/>
          <w:color w:val="auto"/>
          <w:szCs w:val="21"/>
        </w:rPr>
        <w:t>。</w:t>
      </w:r>
    </w:p>
    <w:p>
      <w:pPr>
        <w:snapToGrid w:val="0"/>
        <w:spacing w:line="56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②</w:t>
      </w:r>
      <w:r>
        <w:rPr>
          <w:rFonts w:hint="eastAsia" w:ascii="Times New Roman" w:hAnsi="Times New Roman" w:cs="Times New Roman"/>
          <w:color w:val="auto"/>
          <w:szCs w:val="22"/>
          <w:highlight w:val="none"/>
        </w:rPr>
        <w:t>供应商应为本次采购</w:t>
      </w:r>
      <w:r>
        <w:rPr>
          <w:rFonts w:hint="eastAsia" w:ascii="Times New Roman" w:hAnsi="Times New Roman" w:cs="Times New Roman"/>
          <w:color w:val="auto"/>
          <w:szCs w:val="22"/>
          <w:highlight w:val="none"/>
          <w:lang w:val="en-US" w:eastAsia="zh-CN"/>
        </w:rPr>
        <w:t>项目</w:t>
      </w:r>
      <w:r>
        <w:rPr>
          <w:rFonts w:hint="eastAsia" w:ascii="Times New Roman" w:hAnsi="Times New Roman" w:cs="Times New Roman"/>
          <w:color w:val="auto"/>
          <w:szCs w:val="22"/>
          <w:highlight w:val="none"/>
        </w:rPr>
        <w:t>的制造商或代理商，代理商应具备</w:t>
      </w:r>
      <w:r>
        <w:rPr>
          <w:rFonts w:hint="eastAsia" w:ascii="Times New Roman" w:hAnsi="Times New Roman" w:cs="Times New Roman"/>
          <w:color w:val="auto"/>
          <w:szCs w:val="22"/>
          <w:highlight w:val="none"/>
          <w:u w:val="single"/>
        </w:rPr>
        <w:t>制造商直接授予的代理授权书</w:t>
      </w:r>
      <w:r>
        <w:rPr>
          <w:rFonts w:hint="eastAsia" w:ascii="Times New Roman" w:hAnsi="Times New Roman" w:cs="Times New Roman"/>
          <w:color w:val="auto"/>
          <w:szCs w:val="22"/>
          <w:highlight w:val="none"/>
        </w:rPr>
        <w:t>_。</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近三年（指</w:t>
      </w:r>
      <w:r>
        <w:rPr>
          <w:rFonts w:hint="eastAsia" w:ascii="Times New Roman" w:hAnsi="Times New Roman" w:cs="Times New Roman"/>
          <w:color w:val="auto"/>
          <w:szCs w:val="22"/>
          <w:highlight w:val="none"/>
        </w:rPr>
        <w:t>2019</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12</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rPr>
        <w:t>1</w:t>
      </w:r>
      <w:r>
        <w:rPr>
          <w:rFonts w:ascii="Times New Roman" w:hAnsi="Times New Roman" w:cs="Times New Roman"/>
          <w:color w:val="auto"/>
          <w:szCs w:val="22"/>
          <w:highlight w:val="none"/>
        </w:rPr>
        <w:t>日至响应文件递交截止日期，以</w:t>
      </w:r>
      <w:r>
        <w:rPr>
          <w:rFonts w:hint="eastAsia" w:ascii="Times New Roman" w:hAnsi="Times New Roman" w:cs="Times New Roman"/>
          <w:color w:val="auto"/>
          <w:szCs w:val="22"/>
          <w:highlight w:val="none"/>
        </w:rPr>
        <w:t>合同签订</w:t>
      </w:r>
      <w:r>
        <w:rPr>
          <w:rFonts w:ascii="Times New Roman" w:hAnsi="Times New Roman" w:cs="Times New Roman"/>
          <w:color w:val="auto"/>
          <w:szCs w:val="22"/>
          <w:highlight w:val="none"/>
        </w:rPr>
        <w:t>时间为准）</w:t>
      </w:r>
      <w:r>
        <w:rPr>
          <w:rFonts w:hint="eastAsia" w:ascii="Times New Roman" w:hAnsi="Times New Roman" w:cs="Times New Roman"/>
          <w:color w:val="auto"/>
          <w:szCs w:val="22"/>
          <w:highlight w:val="none"/>
        </w:rPr>
        <w:t>在国内</w:t>
      </w:r>
      <w:r>
        <w:rPr>
          <w:rFonts w:ascii="Times New Roman" w:hAnsi="Times New Roman" w:cs="Times New Roman"/>
          <w:color w:val="auto"/>
          <w:szCs w:val="22"/>
          <w:highlight w:val="none"/>
        </w:rPr>
        <w:t>有</w:t>
      </w:r>
      <w:r>
        <w:rPr>
          <w:rFonts w:hint="eastAsia" w:ascii="Times New Roman" w:hAnsi="Times New Roman" w:cs="Times New Roman"/>
          <w:color w:val="auto"/>
          <w:szCs w:val="22"/>
          <w:highlight w:val="none"/>
          <w:lang w:val="en-US" w:eastAsia="zh-CN"/>
        </w:rPr>
        <w:t>3项沥青拌合站沥青烟气治理类似</w:t>
      </w:r>
      <w:r>
        <w:rPr>
          <w:rFonts w:ascii="Times New Roman" w:hAnsi="Times New Roman" w:cs="Times New Roman"/>
          <w:color w:val="auto"/>
          <w:szCs w:val="22"/>
          <w:highlight w:val="none"/>
        </w:rPr>
        <w:t>供货业绩。</w:t>
      </w:r>
    </w:p>
    <w:p>
      <w:pPr>
        <w:snapToGrid w:val="0"/>
        <w:spacing w:line="560" w:lineRule="exact"/>
        <w:ind w:firstLine="420" w:firstLineChars="200"/>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同一品牌只接受一个供应商参加本次询比，同一品牌的制造商及代理商，或者同一品牌产品的多个代理商(多于1个)不得同时参加本项目同一个合同包询比，否则相关响应文件均将被否决。（如有）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525632588"/>
      <w:bookmarkStart w:id="28" w:name="_Toc1994"/>
      <w:bookmarkStart w:id="29" w:name="_Toc29452_WPSOffice_Level2"/>
      <w:bookmarkStart w:id="30" w:name="_Toc4109_WPSOffice_Level2"/>
      <w:bookmarkStart w:id="31" w:name="_Toc2996_WPSOffice_Level2"/>
      <w:bookmarkStart w:id="32" w:name="_Toc2566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74" w:firstLine="420" w:firstLineChars="200"/>
        <w:textAlignment w:val="auto"/>
        <w:rPr>
          <w:rFonts w:ascii="Times New Roman" w:hAnsi="Times New Roman" w:cs="Times New Roman"/>
          <w:color w:val="auto"/>
          <w:szCs w:val="22"/>
        </w:rPr>
      </w:pPr>
      <w:r>
        <w:rPr>
          <w:rFonts w:ascii="Times New Roman" w:hAnsi="Times New Roman" w:cs="Times New Roman"/>
          <w:color w:val="auto"/>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12</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14</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10</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分，供应商的法定代表人或其授权代理人应于截止时间前将响应文件</w:t>
      </w:r>
      <w:r>
        <w:rPr>
          <w:rFonts w:hint="eastAsia" w:ascii="Times New Roman" w:hAnsi="Times New Roman" w:cs="Times New Roman"/>
          <w:color w:val="auto"/>
          <w:szCs w:val="22"/>
        </w:rPr>
        <w:t>递交至合肥市胜利路35号，交通饭店三楼汽车销售有限公司</w:t>
      </w:r>
      <w:r>
        <w:rPr>
          <w:rFonts w:ascii="Times New Roman" w:hAnsi="Times New Roman" w:cs="Times New Roman"/>
          <w:color w:val="auto"/>
          <w:szCs w:val="22"/>
        </w:rPr>
        <w:t>（地点）。</w:t>
      </w:r>
      <w:r>
        <w:rPr>
          <w:rFonts w:hint="eastAsia" w:ascii="Times New Roman" w:hAnsi="Times New Roman" w:cs="Times New Roman"/>
          <w:color w:val="auto"/>
          <w:szCs w:val="22"/>
          <w:lang w:val="zh-CN" w:eastAsia="zh-CN"/>
        </w:rPr>
        <w:t>逾期送达的或者未送达指定地点的响应文件，</w:t>
      </w:r>
      <w:r>
        <w:rPr>
          <w:rFonts w:hint="eastAsia" w:ascii="Times New Roman" w:hAnsi="Times New Roman" w:cs="Times New Roman"/>
          <w:color w:val="auto"/>
          <w:szCs w:val="22"/>
          <w:lang w:val="en-US" w:eastAsia="zh-CN"/>
        </w:rPr>
        <w:t>询价</w:t>
      </w:r>
      <w:r>
        <w:rPr>
          <w:rFonts w:hint="eastAsia" w:ascii="Times New Roman" w:hAnsi="Times New Roman" w:cs="Times New Roman"/>
          <w:color w:val="auto"/>
          <w:szCs w:val="22"/>
          <w:lang w:val="zh-CN" w:eastAsia="zh-CN"/>
        </w:rPr>
        <w:t>方不予受理。</w:t>
      </w:r>
    </w:p>
    <w:p>
      <w:pPr>
        <w:snapToGrid w:val="0"/>
        <w:spacing w:line="560" w:lineRule="exact"/>
        <w:ind w:firstLine="422" w:firstLineChars="200"/>
        <w:rPr>
          <w:rFonts w:hint="eastAsia" w:ascii="Times New Roman" w:hAnsi="Times New Roman" w:cs="Times New Roman"/>
          <w:b/>
          <w:bCs/>
          <w:szCs w:val="22"/>
          <w:highlight w:val="none"/>
          <w:u w:val="single"/>
        </w:rPr>
      </w:pPr>
      <w:bookmarkStart w:id="35" w:name="_Toc22719"/>
      <w:bookmarkStart w:id="36" w:name="_Toc525632591"/>
      <w:r>
        <w:rPr>
          <w:rFonts w:hint="eastAsia" w:ascii="Times New Roman" w:hAnsi="Times New Roman" w:cs="Times New Roman"/>
          <w:b/>
          <w:bCs/>
          <w:szCs w:val="22"/>
          <w:highlight w:val="none"/>
        </w:rPr>
        <w:t>疫情防控期间特殊要求：</w:t>
      </w:r>
      <w:r>
        <w:rPr>
          <w:rFonts w:hint="eastAsia" w:ascii="Times New Roman" w:hAnsi="Times New Roman" w:cs="Times New Roman"/>
          <w:b/>
          <w:bCs/>
          <w:szCs w:val="22"/>
          <w:highlight w:val="none"/>
          <w:u w:val="single"/>
        </w:rPr>
        <w:t>为切实做好新型冠状病毒感染的肺炎疫情防控工作，避免人群聚集引发的交叉感染，本项目不采用现场递交报价响应文件方式，转为快递形式递交报价响应文件，但潜在投标人须确保报价响应文件在报价响应文件递交的截止时间前到达询价方处。</w:t>
      </w:r>
    </w:p>
    <w:p>
      <w:pPr>
        <w:snapToGrid w:val="0"/>
        <w:spacing w:line="560" w:lineRule="exact"/>
        <w:ind w:firstLine="422" w:firstLineChars="200"/>
        <w:rPr>
          <w:rFonts w:hint="eastAsia"/>
          <w:lang w:val="en-US"/>
        </w:rPr>
      </w:pPr>
      <w:r>
        <w:rPr>
          <w:rFonts w:hint="eastAsia" w:ascii="Times New Roman" w:hAnsi="Times New Roman" w:cs="Times New Roman"/>
          <w:b/>
          <w:bCs/>
          <w:szCs w:val="22"/>
          <w:highlight w:val="none"/>
        </w:rPr>
        <w:t>响应文件</w:t>
      </w:r>
      <w:r>
        <w:rPr>
          <w:rFonts w:hint="eastAsia" w:ascii="Times New Roman" w:hAnsi="Times New Roman" w:cs="Times New Roman"/>
          <w:b/>
          <w:bCs/>
          <w:szCs w:val="22"/>
          <w:highlight w:val="none"/>
          <w:lang w:val="en-US"/>
        </w:rPr>
        <w:t>收件地址：</w:t>
      </w:r>
      <w:r>
        <w:rPr>
          <w:rFonts w:hint="eastAsia" w:ascii="Times New Roman" w:hAnsi="Times New Roman" w:cs="Times New Roman"/>
          <w:b/>
          <w:bCs/>
          <w:szCs w:val="22"/>
          <w:highlight w:val="none"/>
          <w:u w:val="single"/>
          <w:lang w:val="en-US" w:eastAsia="zh-CN"/>
        </w:rPr>
        <w:t>安徽省</w:t>
      </w:r>
      <w:r>
        <w:rPr>
          <w:rFonts w:hint="eastAsia" w:ascii="Times New Roman" w:hAnsi="Times New Roman" w:cs="Times New Roman"/>
          <w:b/>
          <w:bCs/>
          <w:szCs w:val="22"/>
          <w:highlight w:val="none"/>
          <w:u w:val="single"/>
          <w:lang w:val="en-US"/>
        </w:rPr>
        <w:t>合肥市胜利路35号交通饭店三楼</w:t>
      </w:r>
      <w:r>
        <w:rPr>
          <w:rFonts w:hint="eastAsia" w:ascii="Times New Roman" w:hAnsi="Times New Roman" w:cs="Times New Roman"/>
          <w:b/>
          <w:bCs/>
          <w:szCs w:val="22"/>
          <w:highlight w:val="none"/>
          <w:u w:val="single"/>
          <w:lang w:val="en-US" w:eastAsia="zh-CN"/>
        </w:rPr>
        <w:t>安徽交运集团</w:t>
      </w:r>
      <w:r>
        <w:rPr>
          <w:rFonts w:hint="eastAsia" w:ascii="Times New Roman" w:hAnsi="Times New Roman" w:cs="Times New Roman"/>
          <w:b/>
          <w:bCs/>
          <w:szCs w:val="22"/>
          <w:highlight w:val="none"/>
          <w:u w:val="single"/>
          <w:lang w:val="en-US"/>
        </w:rPr>
        <w:t>汽车销售有限公司</w:t>
      </w:r>
      <w:bookmarkStart w:id="165" w:name="_GoBack"/>
      <w:bookmarkEnd w:id="165"/>
    </w:p>
    <w:p>
      <w:pPr>
        <w:pStyle w:val="2"/>
        <w:ind w:firstLine="422" w:firstLineChars="200"/>
        <w:rPr>
          <w:rFonts w:hint="eastAsia" w:ascii="Times New Roman" w:hAnsi="Times New Roman" w:cs="Times New Roman"/>
          <w:b/>
          <w:bCs/>
          <w:szCs w:val="22"/>
          <w:highlight w:val="none"/>
          <w:u w:val="single"/>
        </w:rPr>
      </w:pPr>
      <w:r>
        <w:rPr>
          <w:rFonts w:hint="eastAsia" w:ascii="Times New Roman" w:hAnsi="Times New Roman" w:cs="Times New Roman"/>
          <w:b/>
          <w:bCs/>
          <w:szCs w:val="22"/>
          <w:highlight w:val="none"/>
          <w:u w:val="none"/>
          <w:lang w:val="en-US" w:eastAsia="zh-CN"/>
        </w:rPr>
        <w:t>收件人及联系方式：</w:t>
      </w:r>
      <w:r>
        <w:rPr>
          <w:rFonts w:hint="eastAsia" w:ascii="Times New Roman" w:hAnsi="Times New Roman" w:cs="Times New Roman"/>
          <w:b/>
          <w:bCs/>
          <w:szCs w:val="22"/>
          <w:highlight w:val="none"/>
          <w:u w:val="single"/>
        </w:rPr>
        <w:t>张经理</w:t>
      </w:r>
      <w:r>
        <w:rPr>
          <w:rFonts w:hint="eastAsia" w:ascii="Times New Roman" w:hAnsi="Times New Roman" w:cs="Times New Roman"/>
          <w:b/>
          <w:bCs/>
          <w:szCs w:val="22"/>
          <w:highlight w:val="none"/>
          <w:u w:val="single"/>
          <w:lang w:eastAsia="zh-CN"/>
        </w:rPr>
        <w:t>，</w:t>
      </w:r>
      <w:r>
        <w:rPr>
          <w:rFonts w:hint="eastAsia" w:ascii="Times New Roman" w:hAnsi="Times New Roman" w:cs="Times New Roman"/>
          <w:b/>
          <w:bCs/>
          <w:szCs w:val="22"/>
          <w:highlight w:val="none"/>
          <w:u w:val="single"/>
        </w:rPr>
        <w:t>13956910769</w:t>
      </w:r>
    </w:p>
    <w:p>
      <w:pPr>
        <w:rPr>
          <w:rFonts w:hint="eastAsia"/>
        </w:rPr>
      </w:pPr>
    </w:p>
    <w:p>
      <w:pPr>
        <w:pStyle w:val="2"/>
        <w:ind w:firstLine="442" w:firstLineChars="200"/>
        <w:rPr>
          <w:rFonts w:hint="eastAsia" w:ascii="Times New Roman" w:hAnsi="Times New Roman" w:eastAsia="黑体" w:cs="Times New Roman"/>
          <w:b/>
          <w:bCs w:val="0"/>
          <w:kern w:val="2"/>
          <w:sz w:val="22"/>
          <w:szCs w:val="15"/>
          <w:lang w:val="en-US" w:eastAsia="zh-CN" w:bidi="ar-SA"/>
        </w:rPr>
      </w:pPr>
      <w:r>
        <w:rPr>
          <w:rFonts w:hint="eastAsia" w:ascii="Times New Roman" w:hAnsi="Times New Roman" w:eastAsia="黑体" w:cs="Times New Roman"/>
          <w:b/>
          <w:bCs w:val="0"/>
          <w:kern w:val="2"/>
          <w:sz w:val="22"/>
          <w:szCs w:val="15"/>
          <w:lang w:val="en-US" w:eastAsia="zh-CN" w:bidi="ar-SA"/>
        </w:rPr>
        <w:t>6. 响应文件启封</w:t>
      </w:r>
    </w:p>
    <w:p>
      <w:pPr>
        <w:snapToGrid w:val="0"/>
        <w:spacing w:line="560" w:lineRule="exact"/>
        <w:ind w:firstLine="420" w:firstLineChars="200"/>
        <w:rPr>
          <w:rFonts w:ascii="Times New Roman" w:hAnsi="Times New Roman" w:cs="Times New Roman"/>
          <w:b w:val="0"/>
          <w:bCs w:val="0"/>
          <w:szCs w:val="22"/>
          <w:highlight w:val="none"/>
          <w:u w:val="none"/>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w:t>
      </w:r>
      <w:r>
        <w:rPr>
          <w:rFonts w:hint="eastAsia" w:ascii="Times New Roman" w:hAnsi="Times New Roman" w:cs="Times New Roman"/>
          <w:b w:val="0"/>
          <w:bCs w:val="0"/>
          <w:szCs w:val="22"/>
          <w:highlight w:val="none"/>
          <w:u w:val="none"/>
        </w:rPr>
        <w:t>开标后，询价方将电话通知各投标人报价结果，如投标人存在异议，可向询价方申请查阅。</w:t>
      </w:r>
    </w:p>
    <w:p>
      <w:pPr>
        <w:pStyle w:val="4"/>
        <w:numPr>
          <w:ilvl w:val="0"/>
          <w:numId w:val="0"/>
        </w:numPr>
        <w:snapToGrid w:val="0"/>
        <w:spacing w:before="120" w:after="120" w:line="560" w:lineRule="exact"/>
        <w:ind w:left="420" w:leftChars="0"/>
        <w:rPr>
          <w:rFonts w:hint="default" w:ascii="Times New Roman" w:hAnsi="Times New Roman" w:eastAsia="黑体" w:cs="Times New Roman"/>
          <w:bCs w:val="0"/>
          <w:sz w:val="22"/>
          <w:szCs w:val="15"/>
          <w:lang w:val="en-US" w:eastAsia="zh-CN"/>
        </w:rPr>
      </w:pPr>
      <w:r>
        <w:rPr>
          <w:rFonts w:hint="eastAsia" w:ascii="Times New Roman" w:hAnsi="Times New Roman" w:eastAsia="黑体" w:cs="Times New Roman"/>
          <w:bCs w:val="0"/>
          <w:sz w:val="22"/>
          <w:szCs w:val="15"/>
          <w:lang w:val="en-US" w:eastAsia="zh-CN"/>
        </w:rPr>
        <w:t xml:space="preserve">7.  </w:t>
      </w:r>
      <w:r>
        <w:rPr>
          <w:rFonts w:hint="eastAsia" w:ascii="Times New Roman" w:hAnsi="Times New Roman" w:eastAsia="黑体" w:cs="Times New Roman"/>
          <w:bCs w:val="0"/>
          <w:sz w:val="22"/>
          <w:szCs w:val="15"/>
        </w:rPr>
        <w:t>响应保证金</w:t>
      </w:r>
      <w:r>
        <w:rPr>
          <w:rFonts w:hint="eastAsia" w:ascii="Times New Roman" w:hAnsi="Times New Roman" w:eastAsia="黑体" w:cs="Times New Roman"/>
          <w:bCs w:val="0"/>
          <w:sz w:val="22"/>
          <w:szCs w:val="15"/>
          <w:lang w:val="en-US" w:eastAsia="zh-CN"/>
        </w:rPr>
        <w:t xml:space="preserve">  </w:t>
      </w:r>
    </w:p>
    <w:p>
      <w:pPr>
        <w:snapToGrid w:val="0"/>
        <w:spacing w:line="560" w:lineRule="exact"/>
        <w:ind w:firstLine="420" w:firstLineChars="200"/>
        <w:rPr>
          <w:rFonts w:ascii="Times New Roman" w:hAnsi="Times New Roman"/>
          <w:color w:val="auto"/>
        </w:rPr>
      </w:pPr>
      <w:r>
        <w:rPr>
          <w:rFonts w:hint="eastAsia" w:ascii="Times New Roman" w:hAnsi="Times New Roman"/>
          <w:color w:val="auto"/>
        </w:rPr>
        <w:t>响应保证金的金额：壹万元整（￥10000.00元）</w:t>
      </w:r>
    </w:p>
    <w:p>
      <w:pPr>
        <w:snapToGrid w:val="0"/>
        <w:spacing w:line="560" w:lineRule="exact"/>
        <w:ind w:firstLine="420" w:firstLineChars="200"/>
        <w:rPr>
          <w:rFonts w:ascii="Times New Roman" w:hAnsi="Times New Roman" w:eastAsia="宋体" w:cs="Times New Roman"/>
          <w:color w:val="auto"/>
          <w:highlight w:val="none"/>
        </w:rPr>
      </w:pPr>
      <w:r>
        <w:rPr>
          <w:rFonts w:hint="eastAsia" w:ascii="Times New Roman" w:hAnsi="Times New Roman"/>
          <w:color w:val="auto"/>
        </w:rPr>
        <w:t xml:space="preserve">响应保证金的递交形式：响应保证金必须由报价人的基本账户一次性汇入本公告所示账号，并在2022年 </w:t>
      </w:r>
      <w:r>
        <w:rPr>
          <w:rFonts w:hint="eastAsia" w:ascii="Times New Roman" w:hAnsi="Times New Roman"/>
          <w:color w:val="auto"/>
          <w:lang w:val="en-US" w:eastAsia="zh-CN"/>
        </w:rPr>
        <w:t>12</w:t>
      </w:r>
      <w:r>
        <w:rPr>
          <w:rFonts w:ascii="Times New Roman" w:hAnsi="Times New Roman"/>
          <w:color w:val="auto"/>
        </w:rPr>
        <w:t xml:space="preserve"> </w:t>
      </w:r>
      <w:r>
        <w:rPr>
          <w:rFonts w:hint="eastAsia" w:ascii="Times New Roman" w:hAnsi="Times New Roman"/>
          <w:color w:val="auto"/>
        </w:rPr>
        <w:t xml:space="preserve">月 </w:t>
      </w:r>
      <w:r>
        <w:rPr>
          <w:rFonts w:hint="eastAsia" w:ascii="Times New Roman" w:hAnsi="Times New Roman"/>
          <w:color w:val="auto"/>
          <w:lang w:val="en-US" w:eastAsia="zh-CN"/>
        </w:rPr>
        <w:t>13</w:t>
      </w:r>
      <w:r>
        <w:rPr>
          <w:rFonts w:hint="eastAsia" w:ascii="Times New Roman" w:hAnsi="Times New Roman"/>
          <w:color w:val="auto"/>
        </w:rPr>
        <w:t>日 14 ：00时前到账，否则无效。如果成为</w:t>
      </w:r>
      <w:r>
        <w:rPr>
          <w:rFonts w:hint="eastAsia" w:ascii="Times New Roman" w:hAnsi="Times New Roman"/>
          <w:color w:val="auto"/>
          <w:lang w:val="en-US" w:eastAsia="zh-CN"/>
        </w:rPr>
        <w:t>成交</w:t>
      </w:r>
      <w:r>
        <w:rPr>
          <w:rFonts w:hint="eastAsia" w:ascii="Times New Roman" w:hAnsi="Times New Roman"/>
          <w:color w:val="auto"/>
        </w:rPr>
        <w:t>人将自动转为履约保证金，</w:t>
      </w:r>
      <w:r>
        <w:rPr>
          <w:rFonts w:hint="eastAsia" w:ascii="Times New Roman" w:hAnsi="Times New Roman"/>
          <w:color w:val="auto"/>
          <w:lang w:val="en-US" w:eastAsia="zh-CN"/>
        </w:rPr>
        <w:t>不足部分在接收到成交通知书后2个工作日内补齐，其他报价人在</w:t>
      </w:r>
      <w:r>
        <w:rPr>
          <w:rFonts w:ascii="Times New Roman" w:hAnsi="Times New Roman" w:eastAsia="宋体" w:cs="Times New Roman"/>
          <w:color w:val="auto"/>
          <w:highlight w:val="none"/>
        </w:rPr>
        <w:t>采购人与成交人签订合同后5日内办理退还响应保证金手续。</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numPr>
          <w:ilvl w:val="0"/>
          <w:numId w:val="0"/>
        </w:numPr>
        <w:snapToGrid w:val="0"/>
        <w:spacing w:before="120" w:after="120" w:line="560" w:lineRule="exact"/>
        <w:ind w:left="420" w:leftChars="0"/>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lang w:val="en-US" w:eastAsia="zh-CN"/>
        </w:rPr>
        <w:t xml:space="preserve">8. </w:t>
      </w: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numPr>
          <w:ilvl w:val="0"/>
          <w:numId w:val="0"/>
        </w:numPr>
        <w:snapToGrid w:val="0"/>
        <w:spacing w:before="120" w:after="120" w:line="560" w:lineRule="exact"/>
        <w:ind w:left="420" w:leftChars="0"/>
        <w:rPr>
          <w:rFonts w:ascii="Times New Roman" w:hAnsi="Times New Roman" w:eastAsia="黑体" w:cs="Times New Roman"/>
          <w:bCs w:val="0"/>
          <w:sz w:val="22"/>
          <w:szCs w:val="15"/>
        </w:rPr>
      </w:pPr>
      <w:bookmarkStart w:id="37" w:name="_Toc26829"/>
      <w:bookmarkStart w:id="38" w:name="_Toc8501"/>
      <w:bookmarkStart w:id="39" w:name="_Toc28571_WPSOffice_Level2"/>
      <w:bookmarkStart w:id="40" w:name="_Toc525632592"/>
      <w:bookmarkStart w:id="41" w:name="_Toc14943_WPSOffice_Level2"/>
      <w:bookmarkStart w:id="42" w:name="_Toc321_WPSOffice_Level2"/>
      <w:bookmarkStart w:id="43" w:name="_Toc20572_WPSOffice_Level2"/>
      <w:r>
        <w:rPr>
          <w:rFonts w:hint="eastAsia" w:ascii="Times New Roman" w:hAnsi="Times New Roman" w:eastAsia="黑体" w:cs="Times New Roman"/>
          <w:bCs w:val="0"/>
          <w:sz w:val="22"/>
          <w:szCs w:val="15"/>
          <w:lang w:val="en-US" w:eastAsia="zh-CN"/>
        </w:rPr>
        <w:t xml:space="preserve">9. </w:t>
      </w:r>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right"/>
        <w:rPr>
          <w:rFonts w:ascii="Times New Roman" w:hAnsi="Times New Roman"/>
          <w:color w:val="FF0000"/>
          <w:sz w:val="21"/>
          <w:szCs w:val="22"/>
        </w:rPr>
      </w:pPr>
    </w:p>
    <w:p>
      <w:pPr>
        <w:pStyle w:val="22"/>
        <w:jc w:val="right"/>
        <w:rPr>
          <w:rFonts w:ascii="Times New Roman" w:hAnsi="Times New Roman"/>
          <w:color w:val="FF0000"/>
          <w:sz w:val="21"/>
          <w:szCs w:val="22"/>
        </w:rPr>
      </w:pPr>
    </w:p>
    <w:p>
      <w:pPr>
        <w:pStyle w:val="22"/>
        <w:jc w:val="right"/>
        <w:rPr>
          <w:rFonts w:hint="default" w:ascii="Times New Roman" w:hAnsi="Times New Roman"/>
          <w:color w:val="auto"/>
          <w:szCs w:val="28"/>
        </w:rPr>
      </w:pPr>
      <w:r>
        <w:rPr>
          <w:rFonts w:ascii="Times New Roman" w:hAnsi="Times New Roman"/>
          <w:color w:val="auto"/>
          <w:sz w:val="21"/>
          <w:szCs w:val="22"/>
        </w:rPr>
        <w:t>2022</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12</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7</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color w:val="auto"/>
          <w:szCs w:val="21"/>
          <w:highlight w:val="green"/>
          <w:u w:val="single"/>
        </w:rPr>
      </w:pPr>
      <w:r>
        <w:rPr>
          <w:rFonts w:hint="eastAsia" w:ascii="宋体" w:hAnsi="宋体" w:eastAsia="宋体" w:cs="宋体"/>
          <w:color w:val="auto"/>
          <w:szCs w:val="21"/>
        </w:rPr>
        <w:t>本合同包的质量要求</w:t>
      </w:r>
      <w:r>
        <w:rPr>
          <w:rFonts w:hint="eastAsia" w:ascii="宋体" w:hAnsi="宋体" w:eastAsia="宋体" w:cs="宋体"/>
          <w:color w:val="auto"/>
          <w:szCs w:val="21"/>
          <w:u w:val="none"/>
        </w:rPr>
        <w:t>：</w:t>
      </w:r>
      <w:r>
        <w:rPr>
          <w:rFonts w:hint="eastAsia" w:ascii="宋体" w:hAnsi="宋体" w:eastAsia="宋体" w:cs="宋体"/>
          <w:color w:val="auto"/>
          <w:szCs w:val="21"/>
          <w:highlight w:val="green"/>
          <w:u w:val="single"/>
          <w:lang w:val="en-US" w:eastAsia="zh-CN"/>
        </w:rPr>
        <w:t>供应商应</w:t>
      </w:r>
      <w:r>
        <w:rPr>
          <w:rFonts w:hint="eastAsia" w:ascii="宋体" w:hAnsi="宋体" w:eastAsia="宋体" w:cs="宋体"/>
          <w:color w:val="auto"/>
          <w:szCs w:val="21"/>
          <w:highlight w:val="green"/>
          <w:u w:val="single"/>
        </w:rPr>
        <w:t>严格按照技术要求和国家、部(专业)有关标准生产和检验，确保产品质量。并且完全符合本采购项目规定的质量、规格和性能的要求，并保证产品是全新的、未使用的。</w:t>
      </w:r>
      <w:r>
        <w:rPr>
          <w:rFonts w:hint="eastAsia" w:ascii="宋体" w:hAnsi="宋体" w:eastAsia="宋体" w:cs="宋体"/>
          <w:color w:val="auto"/>
          <w:szCs w:val="21"/>
          <w:highlight w:val="green"/>
          <w:u w:val="single"/>
          <w:lang w:val="en-US" w:eastAsia="zh-CN"/>
        </w:rPr>
        <w:t>废气排放应满足《大气污染物综合排放标准》（DB31/933-2015）和国家、地方及相关环保标准，且保证本项目的</w:t>
      </w:r>
      <w:r>
        <w:rPr>
          <w:rFonts w:hint="eastAsia" w:ascii="宋体" w:hAnsi="宋体" w:eastAsia="宋体" w:cs="宋体"/>
          <w:color w:val="auto"/>
          <w:szCs w:val="21"/>
          <w:highlight w:val="green"/>
          <w:u w:val="single"/>
        </w:rPr>
        <w:t>拌合站性能产量保持不变。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w:t>
      </w:r>
      <w:r>
        <w:rPr>
          <w:rFonts w:hint="eastAsia" w:ascii="Times New Roman" w:hAnsi="Times New Roman" w:cs="Times New Roman"/>
          <w:highlight w:val="green"/>
          <w:lang w:eastAsia="zh-CN"/>
        </w:rPr>
        <w:t>（</w:t>
      </w:r>
      <w:r>
        <w:rPr>
          <w:rFonts w:hint="eastAsia" w:ascii="Times New Roman" w:hAnsi="Times New Roman" w:cs="Times New Roman"/>
          <w:highlight w:val="green"/>
          <w:lang w:val="en-US" w:eastAsia="zh-CN"/>
        </w:rPr>
        <w:t>13%</w:t>
      </w:r>
      <w:r>
        <w:rPr>
          <w:rFonts w:hint="eastAsia" w:ascii="Times New Roman" w:hAnsi="Times New Roman" w:cs="Times New Roman"/>
          <w:highlight w:val="green"/>
          <w:lang w:eastAsia="zh-CN"/>
        </w:rPr>
        <w:t>）</w:t>
      </w:r>
      <w:r>
        <w:rPr>
          <w:rFonts w:hint="eastAsia" w:ascii="Times New Roman" w:hAnsi="Times New Roman" w:cs="Times New Roman"/>
          <w:highlight w:val="green"/>
        </w:rPr>
        <w:t>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color w:val="auto"/>
        </w:rPr>
      </w:pPr>
      <w:r>
        <w:rPr>
          <w:rFonts w:hint="eastAsia" w:ascii="宋体" w:hAnsi="宋体" w:eastAsia="宋体" w:cs="宋体"/>
          <w:color w:val="auto"/>
          <w:szCs w:val="21"/>
        </w:rPr>
        <w:t>2、总价为设备生产、制造、销售差价、供货、包装运输（包括</w:t>
      </w:r>
      <w:r>
        <w:rPr>
          <w:rFonts w:hint="eastAsia" w:ascii="宋体" w:hAnsi="宋体" w:eastAsia="宋体" w:cs="宋体"/>
          <w:color w:val="auto"/>
          <w:szCs w:val="21"/>
          <w:lang w:val="en-US" w:eastAsia="zh-CN"/>
        </w:rPr>
        <w:t>设备</w:t>
      </w:r>
      <w:r>
        <w:rPr>
          <w:rFonts w:hint="eastAsia" w:ascii="宋体" w:hAnsi="宋体" w:eastAsia="宋体" w:cs="宋体"/>
          <w:color w:val="auto"/>
          <w:szCs w:val="21"/>
        </w:rPr>
        <w:t>运输至指定地点）、安装</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含原环保设备拆除</w:t>
      </w:r>
      <w:r>
        <w:rPr>
          <w:rFonts w:hint="eastAsia" w:ascii="宋体" w:hAnsi="宋体" w:eastAsia="宋体" w:cs="宋体"/>
          <w:color w:val="auto"/>
          <w:szCs w:val="21"/>
          <w:lang w:eastAsia="zh-CN"/>
        </w:rPr>
        <w:t>）</w:t>
      </w:r>
      <w:r>
        <w:rPr>
          <w:rFonts w:hint="eastAsia" w:ascii="宋体" w:hAnsi="宋体" w:eastAsia="宋体" w:cs="宋体"/>
          <w:color w:val="auto"/>
          <w:szCs w:val="21"/>
        </w:rPr>
        <w:t>、调试、验收、取证、培训、技术服务、损耗费、附属材料费、售后服务、税金、质保期维护维修服务</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highlight w:val="none"/>
        </w:rPr>
      </w:pPr>
      <w:r>
        <w:rPr>
          <w:rFonts w:ascii="Times New Roman" w:hAnsi="Times New Roman" w:eastAsia="宋体" w:cs="Times New Roman"/>
          <w:highlight w:val="none"/>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（2）</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正本一份，副本</w:t>
      </w:r>
      <w:r>
        <w:rPr>
          <w:rFonts w:hint="eastAsia" w:ascii="Times New Roman" w:hAnsi="Times New Roman" w:eastAsia="宋体" w:cs="Times New Roman"/>
          <w:highlight w:val="green"/>
        </w:rPr>
        <w:t>二</w:t>
      </w:r>
      <w:r>
        <w:rPr>
          <w:rFonts w:ascii="Times New Roman" w:hAnsi="Times New Roman" w:eastAsia="宋体" w:cs="Times New Roman"/>
          <w:highlight w:val="gree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xml:space="preserve">)  </w:t>
      </w:r>
      <w:r>
        <w:rPr>
          <w:rFonts w:hint="eastAsia" w:ascii="宋体" w:hAnsi="宋体" w:eastAsia="宋体" w:cs="宋体"/>
          <w:bCs/>
          <w:snapToGrid w:val="0"/>
          <w:kern w:val="0"/>
          <w:szCs w:val="21"/>
          <w:u w:val="single"/>
          <w:lang w:val="en-US" w:eastAsia="zh-CN"/>
        </w:rPr>
        <w:t xml:space="preserve">    </w:t>
      </w:r>
      <w:r>
        <w:rPr>
          <w:rFonts w:hint="eastAsia" w:ascii="宋体" w:hAnsi="宋体" w:eastAsia="宋体" w:cs="宋体"/>
          <w:bCs/>
          <w:snapToGrid w:val="0"/>
          <w:kern w:val="0"/>
          <w:szCs w:val="21"/>
          <w:u w:val="single"/>
        </w:rPr>
        <w:t xml:space="preserve"> </w:t>
      </w:r>
      <w:r>
        <w:rPr>
          <w:rFonts w:hint="eastAsia" w:ascii="宋体" w:hAnsi="宋体" w:eastAsia="宋体" w:cs="宋体"/>
          <w:bCs/>
          <w:snapToGrid w:val="0"/>
          <w:kern w:val="0"/>
          <w:szCs w:val="21"/>
          <w:u w:val="none"/>
        </w:rPr>
        <w:t>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9067725"/>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hint="eastAsia" w:ascii="Times New Roman" w:hAnsi="Times New Roman" w:eastAsia="宋体" w:cs="Times New Roman"/>
          <w:b/>
          <w:bCs/>
          <w:kern w:val="44"/>
          <w:sz w:val="36"/>
          <w:szCs w:val="44"/>
        </w:rPr>
      </w:pPr>
    </w:p>
    <w:p>
      <w:pPr>
        <w:keepNext/>
        <w:keepLines/>
        <w:tabs>
          <w:tab w:val="left" w:pos="0"/>
        </w:tabs>
        <w:spacing w:before="312" w:beforeLines="100" w:after="312" w:afterLines="100" w:line="400" w:lineRule="exact"/>
        <w:jc w:val="center"/>
        <w:outlineLvl w:val="0"/>
        <w:rPr>
          <w:rFonts w:hint="eastAsia" w:ascii="Times New Roman" w:hAnsi="Times New Roman" w:eastAsia="宋体" w:cs="Times New Roman"/>
          <w:b/>
          <w:bCs/>
          <w:kern w:val="44"/>
          <w:sz w:val="36"/>
          <w:szCs w:val="44"/>
        </w:rPr>
      </w:pPr>
    </w:p>
    <w:p>
      <w:pPr>
        <w:keepNext/>
        <w:keepLines/>
        <w:tabs>
          <w:tab w:val="left" w:pos="0"/>
        </w:tabs>
        <w:spacing w:before="312" w:beforeLines="100" w:after="312" w:afterLines="100" w:line="400" w:lineRule="exact"/>
        <w:jc w:val="both"/>
        <w:outlineLvl w:val="0"/>
        <w:rPr>
          <w:rFonts w:hint="eastAsia" w:ascii="Times New Roman" w:hAnsi="Times New Roman" w:eastAsia="宋体" w:cs="Times New Roman"/>
          <w:b/>
          <w:bCs/>
          <w:kern w:val="44"/>
          <w:sz w:val="36"/>
          <w:szCs w:val="44"/>
        </w:rPr>
      </w:pPr>
    </w:p>
    <w:p>
      <w:pPr>
        <w:spacing w:after="312" w:afterLines="100" w:line="420" w:lineRule="exact"/>
        <w:jc w:val="center"/>
        <w:rPr>
          <w:rFonts w:ascii="Times New Roman" w:hAnsi="Times New Roman" w:eastAsia="黑体" w:cs="Times New Roman"/>
          <w:sz w:val="28"/>
          <w:szCs w:val="28"/>
        </w:rPr>
      </w:pPr>
    </w:p>
    <w:p>
      <w:pPr>
        <w:spacing w:after="312" w:afterLines="100" w:line="420" w:lineRule="exact"/>
        <w:jc w:val="center"/>
        <w:rPr>
          <w:rFonts w:ascii="Times New Roman" w:hAnsi="Times New Roman" w:eastAsia="黑体" w:cs="Times New Roman"/>
          <w:sz w:val="28"/>
          <w:szCs w:val="28"/>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973"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973"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宋体" w:hAnsi="宋体" w:cs="宋体"/>
                <w:color w:val="auto"/>
                <w:sz w:val="21"/>
                <w:szCs w:val="21"/>
                <w:lang w:eastAsia="zh-CN"/>
              </w:rPr>
              <w:t>技术先进性</w:t>
            </w:r>
          </w:p>
        </w:tc>
        <w:tc>
          <w:tcPr>
            <w:tcW w:w="567" w:type="dxa"/>
            <w:vAlign w:val="center"/>
          </w:tcPr>
          <w:p>
            <w:pPr>
              <w:spacing w:line="38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4973" w:type="dxa"/>
            <w:vAlign w:val="center"/>
          </w:tcPr>
          <w:p>
            <w:pPr>
              <w:pStyle w:val="2"/>
              <w:rPr>
                <w:rFonts w:hint="eastAsia" w:eastAsia="宋体"/>
                <w:color w:val="auto"/>
                <w:lang w:eastAsia="zh-CN"/>
              </w:rPr>
            </w:pPr>
            <w:r>
              <w:rPr>
                <w:rFonts w:ascii="Times New Roman" w:hAnsi="Times New Roman" w:eastAsia="宋体" w:cs="Times New Roman"/>
                <w:color w:val="auto"/>
                <w:szCs w:val="21"/>
              </w:rPr>
              <w:t>所投品牌设备制造商企业</w:t>
            </w:r>
            <w:r>
              <w:rPr>
                <w:rFonts w:hint="eastAsia" w:ascii="宋体" w:hAnsi="宋体" w:cs="宋体"/>
                <w:color w:val="auto"/>
                <w:sz w:val="21"/>
                <w:szCs w:val="21"/>
                <w:lang w:val="en-US" w:eastAsia="zh-CN"/>
              </w:rPr>
              <w:t>在投标方案中，所使用的设备或设备工艺每获得一项省级的加1.5分，每获得一项国家级的加2.5分，加满5分为止</w:t>
            </w:r>
            <w:r>
              <w:rPr>
                <w:rFonts w:hint="eastAsia" w:ascii="Times New Roman" w:hAnsi="Times New Roman" w:eastAsia="宋体" w:cs="Times New Roman"/>
                <w:color w:val="auto"/>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技术指标</w:t>
            </w:r>
          </w:p>
        </w:tc>
        <w:tc>
          <w:tcPr>
            <w:tcW w:w="567" w:type="dxa"/>
            <w:vAlign w:val="center"/>
          </w:tcPr>
          <w:p>
            <w:pPr>
              <w:spacing w:line="38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w:t>
            </w:r>
          </w:p>
        </w:tc>
        <w:tc>
          <w:tcPr>
            <w:tcW w:w="4973" w:type="dxa"/>
            <w:vAlign w:val="center"/>
          </w:tcPr>
          <w:p>
            <w:pPr>
              <w:pStyle w:val="2"/>
              <w:rPr>
                <w:color w:val="auto"/>
              </w:rPr>
            </w:pPr>
            <w:r>
              <w:rPr>
                <w:rFonts w:hint="eastAsia" w:ascii="Tahoma" w:hAnsi="宋体" w:cs="Tahoma"/>
                <w:color w:val="auto"/>
                <w:sz w:val="21"/>
                <w:szCs w:val="21"/>
              </w:rPr>
              <w:t>由评标委员会对投标人选型设备进行分档次评分。</w:t>
            </w:r>
            <w:r>
              <w:rPr>
                <w:rFonts w:hint="eastAsia" w:ascii="Tahoma" w:hAnsi="宋体" w:cs="Tahoma"/>
                <w:b/>
                <w:color w:val="auto"/>
                <w:lang w:val="en-US" w:eastAsia="zh-CN"/>
              </w:rPr>
              <w:t>沥青烟气净化设备评</w:t>
            </w:r>
            <w:r>
              <w:rPr>
                <w:rFonts w:hint="eastAsia" w:ascii="Tahoma" w:hAnsi="宋体" w:cs="Tahoma"/>
                <w:b/>
                <w:color w:val="auto"/>
                <w:sz w:val="21"/>
                <w:szCs w:val="21"/>
              </w:rPr>
              <w:t>分标准见附表</w:t>
            </w:r>
            <w:r>
              <w:rPr>
                <w:rFonts w:ascii="Tahoma" w:hAnsi="宋体" w:cs="Tahoma"/>
                <w:b/>
                <w:color w:val="auto"/>
                <w:sz w:val="21"/>
                <w:szCs w:val="21"/>
              </w:rPr>
              <w:t>1</w:t>
            </w:r>
            <w:r>
              <w:rPr>
                <w:rFonts w:hint="eastAsia" w:ascii="Tahoma" w:hAnsi="宋体" w:cs="Tahoma"/>
                <w:b/>
                <w:color w:val="auto"/>
                <w:sz w:val="21"/>
                <w:szCs w:val="21"/>
              </w:rPr>
              <w:t>，</w:t>
            </w:r>
            <w:r>
              <w:rPr>
                <w:rFonts w:hint="eastAsia" w:ascii="Tahoma" w:hAnsi="宋体" w:cs="Tahoma"/>
                <w:b/>
                <w:color w:val="auto"/>
                <w:lang w:val="en-US" w:eastAsia="zh-CN"/>
              </w:rPr>
              <w:t>沥青烟气净化设备</w:t>
            </w:r>
            <w:r>
              <w:rPr>
                <w:rFonts w:hint="eastAsia" w:ascii="Tahoma" w:hAnsi="宋体" w:cs="Tahoma"/>
                <w:b/>
                <w:color w:val="auto"/>
                <w:sz w:val="21"/>
                <w:szCs w:val="21"/>
              </w:rPr>
              <w:t>评分要素说明见附表</w:t>
            </w:r>
            <w:r>
              <w:rPr>
                <w:rFonts w:ascii="Tahoma" w:hAnsi="宋体" w:cs="Tahoma"/>
                <w:b/>
                <w:color w:val="auto"/>
                <w:sz w:val="21"/>
                <w:szCs w:val="21"/>
              </w:rPr>
              <w:t>2</w:t>
            </w:r>
            <w:r>
              <w:rPr>
                <w:rFonts w:hint="eastAsia" w:ascii="Tahoma" w:hAnsi="宋体" w:cs="Tahoma"/>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业绩要求</w:t>
            </w:r>
          </w:p>
        </w:tc>
        <w:tc>
          <w:tcPr>
            <w:tcW w:w="567"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5</w:t>
            </w:r>
          </w:p>
        </w:tc>
        <w:tc>
          <w:tcPr>
            <w:tcW w:w="4973" w:type="dxa"/>
            <w:vAlign w:val="center"/>
          </w:tcPr>
          <w:p>
            <w:pPr>
              <w:pStyle w:val="2"/>
              <w:rPr>
                <w:color w:val="auto"/>
              </w:rPr>
            </w:pPr>
            <w:r>
              <w:rPr>
                <w:rFonts w:hint="eastAsia"/>
                <w:color w:val="auto"/>
              </w:rPr>
              <w:t>投标人提供的业绩满足询价文件资格要求的，得基本分</w:t>
            </w:r>
            <w:r>
              <w:rPr>
                <w:rFonts w:hint="eastAsia"/>
                <w:color w:val="auto"/>
                <w:lang w:val="en-US" w:eastAsia="zh-CN"/>
              </w:rPr>
              <w:t>3</w:t>
            </w:r>
            <w:r>
              <w:rPr>
                <w:rFonts w:hint="eastAsia"/>
                <w:color w:val="auto"/>
              </w:rPr>
              <w:t>分，在此基础上提供：</w:t>
            </w:r>
          </w:p>
          <w:p>
            <w:pPr>
              <w:pStyle w:val="2"/>
              <w:rPr>
                <w:color w:val="auto"/>
              </w:rPr>
            </w:pPr>
            <w:r>
              <w:rPr>
                <w:rFonts w:hint="eastAsia"/>
                <w:color w:val="auto"/>
              </w:rPr>
              <w:t>投标人或所投设备制造商提供的近三年（2019年</w:t>
            </w:r>
            <w:r>
              <w:rPr>
                <w:rFonts w:hint="eastAsia"/>
                <w:color w:val="auto"/>
                <w:lang w:val="en-US" w:eastAsia="zh-CN"/>
              </w:rPr>
              <w:t>12</w:t>
            </w:r>
            <w:r>
              <w:rPr>
                <w:rFonts w:hint="eastAsia"/>
                <w:color w:val="auto"/>
              </w:rPr>
              <w:t>月1日至响应文件递交截止日期，以合同签订时间为准）每增加</w:t>
            </w:r>
            <w:r>
              <w:rPr>
                <w:rFonts w:hint="eastAsia"/>
                <w:color w:val="auto"/>
                <w:lang w:val="en-US" w:eastAsia="zh-CN"/>
              </w:rPr>
              <w:t>5个沥青拌合站沥青烟气治理项目</w:t>
            </w:r>
            <w:r>
              <w:rPr>
                <w:rFonts w:hint="eastAsia"/>
                <w:color w:val="auto"/>
              </w:rPr>
              <w:t>业绩得</w:t>
            </w:r>
            <w:r>
              <w:rPr>
                <w:rFonts w:hint="eastAsia"/>
                <w:color w:val="auto"/>
                <w:lang w:val="en-US" w:eastAsia="zh-CN"/>
              </w:rPr>
              <w:t>1</w:t>
            </w:r>
            <w:r>
              <w:rPr>
                <w:rFonts w:hint="eastAsia"/>
                <w:color w:val="auto"/>
              </w:rPr>
              <w:t>分，</w:t>
            </w:r>
            <w:r>
              <w:rPr>
                <w:rFonts w:hint="eastAsia"/>
                <w:color w:val="auto"/>
                <w:lang w:val="en-US" w:eastAsia="zh-CN"/>
              </w:rPr>
              <w:t>最多加2分</w:t>
            </w:r>
            <w:r>
              <w:rPr>
                <w:rFonts w:hint="eastAsia"/>
                <w:color w:val="auto"/>
              </w:rPr>
              <w:t>。</w:t>
            </w:r>
          </w:p>
          <w:p>
            <w:pPr>
              <w:pStyle w:val="2"/>
              <w:rPr>
                <w:color w:val="auto"/>
              </w:rPr>
            </w:pPr>
            <w:r>
              <w:rPr>
                <w:rFonts w:hint="eastAsia"/>
                <w:color w:val="auto"/>
              </w:rPr>
              <w:t>评审依据：投标人</w:t>
            </w:r>
            <w:r>
              <w:rPr>
                <w:rFonts w:hint="eastAsia"/>
                <w:color w:val="auto"/>
                <w:lang w:val="en-US" w:eastAsia="zh-CN"/>
              </w:rPr>
              <w:t>应</w:t>
            </w:r>
            <w:r>
              <w:rPr>
                <w:rFonts w:hint="eastAsia"/>
                <w:color w:val="auto"/>
              </w:rPr>
              <w:t>在</w:t>
            </w:r>
            <w:r>
              <w:rPr>
                <w:rFonts w:hint="eastAsia"/>
                <w:color w:val="auto"/>
                <w:lang w:val="en-US" w:eastAsia="zh-CN"/>
              </w:rPr>
              <w:t>响应</w:t>
            </w:r>
            <w:r>
              <w:rPr>
                <w:rFonts w:hint="eastAsia"/>
                <w:color w:val="auto"/>
              </w:rPr>
              <w:t>文件中提供</w:t>
            </w:r>
            <w:r>
              <w:rPr>
                <w:rFonts w:hint="eastAsia"/>
                <w:color w:val="auto"/>
                <w:lang w:val="en-US" w:eastAsia="zh-CN"/>
              </w:rPr>
              <w:t>合同</w:t>
            </w:r>
            <w:r>
              <w:rPr>
                <w:rFonts w:hint="eastAsia"/>
                <w:color w:val="auto"/>
              </w:rPr>
              <w:t>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企业</w:t>
            </w:r>
            <w:r>
              <w:rPr>
                <w:rFonts w:ascii="Times New Roman" w:hAnsi="Times New Roman" w:eastAsia="宋体" w:cs="Times New Roman"/>
                <w:color w:val="auto"/>
                <w:szCs w:val="21"/>
              </w:rPr>
              <w:t>资质</w:t>
            </w:r>
          </w:p>
        </w:tc>
        <w:tc>
          <w:tcPr>
            <w:tcW w:w="567" w:type="dxa"/>
            <w:vAlign w:val="center"/>
          </w:tcPr>
          <w:p>
            <w:pPr>
              <w:spacing w:line="380" w:lineRule="atLeas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3</w:t>
            </w:r>
          </w:p>
        </w:tc>
        <w:tc>
          <w:tcPr>
            <w:tcW w:w="4973" w:type="dxa"/>
            <w:vAlign w:val="center"/>
          </w:tcPr>
          <w:p>
            <w:pPr>
              <w:adjustRightInd w:val="0"/>
              <w:snapToGrid w:val="0"/>
              <w:spacing w:line="276" w:lineRule="auto"/>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所投品牌设备制造商企业</w:t>
            </w:r>
            <w:r>
              <w:rPr>
                <w:rFonts w:hint="eastAsia" w:ascii="Times New Roman" w:hAnsi="Times New Roman" w:eastAsia="宋体" w:cs="Times New Roman"/>
                <w:color w:val="auto"/>
                <w:szCs w:val="21"/>
              </w:rPr>
              <w:t>获得质量管理体系认证证书的</w:t>
            </w:r>
            <w:r>
              <w:rPr>
                <w:rFonts w:ascii="Times New Roman" w:hAnsi="Times New Roman" w:eastAsia="宋体" w:cs="Times New Roman"/>
                <w:color w:val="auto"/>
                <w:szCs w:val="21"/>
              </w:rPr>
              <w:t>得1分；</w:t>
            </w:r>
            <w:r>
              <w:rPr>
                <w:rFonts w:hint="eastAsia" w:ascii="Times New Roman" w:hAnsi="Times New Roman" w:eastAsia="宋体" w:cs="Times New Roman"/>
                <w:color w:val="auto"/>
                <w:szCs w:val="21"/>
              </w:rPr>
              <w:t>获得</w:t>
            </w:r>
            <w:r>
              <w:rPr>
                <w:rFonts w:hint="eastAsia" w:ascii="Times New Roman" w:hAnsi="Times New Roman" w:eastAsia="宋体" w:cs="Times New Roman"/>
                <w:color w:val="auto"/>
                <w:szCs w:val="21"/>
                <w:lang w:val="en-US" w:eastAsia="zh-CN"/>
              </w:rPr>
              <w:t>建筑业环保工程专业承包叁级及以上的得2分。投标人应提供印证材料复印件，不提供不得分。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售后服务及技术支持</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4973"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lang w:val="en-US" w:eastAsia="zh-CN"/>
              </w:rPr>
              <w:t>1.2</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综合比较报价人售后服务</w:t>
            </w:r>
            <w:r>
              <w:rPr>
                <w:rFonts w:hint="eastAsia" w:ascii="Times New Roman" w:hAnsi="Times New Roman" w:eastAsia="宋体" w:cs="Times New Roman"/>
                <w:color w:val="auto"/>
                <w:szCs w:val="21"/>
              </w:rPr>
              <w:t>便利性</w:t>
            </w:r>
            <w:r>
              <w:rPr>
                <w:rFonts w:ascii="Times New Roman" w:hAnsi="Times New Roman" w:eastAsia="宋体" w:cs="Times New Roman"/>
                <w:color w:val="auto"/>
                <w:szCs w:val="21"/>
              </w:rPr>
              <w:t>及培训、现场指导等技术支持方案的完备程度等因素加0—</w:t>
            </w:r>
            <w:r>
              <w:rPr>
                <w:rFonts w:hint="eastAsia" w:ascii="Times New Roman" w:hAnsi="Times New Roman" w:eastAsia="宋体" w:cs="Times New Roman"/>
                <w:color w:val="auto"/>
                <w:szCs w:val="21"/>
                <w:lang w:val="en-US" w:eastAsia="zh-CN"/>
              </w:rPr>
              <w:t>0.8</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67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eastAsia="黑体"/>
          <w:color w:val="000000"/>
          <w:sz w:val="27"/>
          <w:szCs w:val="27"/>
        </w:rPr>
      </w:pPr>
      <w:r>
        <w:rPr>
          <w:rFonts w:hint="eastAsia" w:ascii="Tahoma" w:hAnsi="宋体" w:cs="Tahoma"/>
          <w:b/>
          <w:color w:val="000000"/>
        </w:rPr>
        <w:t>附表</w:t>
      </w:r>
      <w:r>
        <w:rPr>
          <w:rFonts w:ascii="Tahoma" w:hAnsi="宋体" w:cs="Tahoma"/>
          <w:b/>
          <w:color w:val="000000"/>
        </w:rPr>
        <w:t>1</w:t>
      </w:r>
      <w:r>
        <w:rPr>
          <w:rFonts w:hint="eastAsia" w:ascii="Tahoma" w:hAnsi="宋体" w:cs="Tahoma"/>
          <w:b/>
          <w:color w:val="000000"/>
        </w:rPr>
        <w:t>：</w:t>
      </w:r>
    </w:p>
    <w:p>
      <w:pPr>
        <w:spacing w:line="360" w:lineRule="auto"/>
        <w:ind w:firstLine="422" w:firstLineChars="200"/>
        <w:rPr>
          <w:rFonts w:ascii="Tahoma" w:hAnsi="宋体" w:cs="Tahoma"/>
          <w:b/>
          <w:color w:val="000000"/>
        </w:rPr>
      </w:pPr>
      <w:r>
        <w:rPr>
          <w:rFonts w:hint="eastAsia" w:ascii="Tahoma" w:hAnsi="宋体" w:cs="Tahoma"/>
          <w:b/>
          <w:color w:val="000000"/>
          <w:lang w:val="en-US" w:eastAsia="zh-CN"/>
        </w:rPr>
        <w:t>沥青烟气净化设备</w:t>
      </w:r>
      <w:r>
        <w:rPr>
          <w:rFonts w:hint="eastAsia" w:ascii="Tahoma" w:hAnsi="宋体" w:cs="Tahoma"/>
          <w:b/>
          <w:color w:val="000000"/>
        </w:rPr>
        <w:t>评分标准：</w:t>
      </w:r>
      <w:r>
        <w:rPr>
          <w:rFonts w:hint="eastAsia" w:ascii="Tahoma" w:hAnsi="宋体" w:cs="Tahoma"/>
          <w:b/>
          <w:color w:val="000000"/>
          <w:lang w:val="en-US" w:eastAsia="zh-CN"/>
        </w:rPr>
        <w:t>25</w:t>
      </w:r>
      <w:r>
        <w:rPr>
          <w:rFonts w:hint="eastAsia" w:ascii="Tahoma" w:hAnsi="宋体" w:cs="Tahoma"/>
          <w:b/>
          <w:color w:val="000000"/>
        </w:rPr>
        <w:t>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89"/>
        <w:gridCol w:w="1365"/>
        <w:gridCol w:w="1290"/>
        <w:gridCol w:w="13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5" w:type="dxa"/>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序号</w:t>
            </w:r>
          </w:p>
        </w:tc>
        <w:tc>
          <w:tcPr>
            <w:tcW w:w="3089" w:type="dxa"/>
            <w:noWrap w:val="0"/>
            <w:vAlign w:val="center"/>
          </w:tcPr>
          <w:p>
            <w:pPr>
              <w:widowControl/>
              <w:jc w:val="center"/>
              <w:rPr>
                <w:rFonts w:ascii="宋体" w:cs="宋体"/>
                <w:b/>
                <w:bCs/>
                <w:kern w:val="0"/>
                <w:sz w:val="20"/>
                <w:szCs w:val="20"/>
              </w:rPr>
            </w:pPr>
            <w:r>
              <w:rPr>
                <w:rFonts w:hint="eastAsia" w:ascii="宋体" w:hAnsi="宋体" w:cs="宋体"/>
                <w:b/>
                <w:bCs/>
                <w:kern w:val="0"/>
                <w:sz w:val="20"/>
                <w:szCs w:val="20"/>
                <w:lang w:val="en-US" w:eastAsia="zh-CN"/>
              </w:rPr>
              <w:t>评分项目</w:t>
            </w:r>
            <w:r>
              <w:rPr>
                <w:rFonts w:hint="eastAsia" w:ascii="宋体" w:hAnsi="宋体" w:cs="宋体"/>
                <w:b/>
                <w:bCs/>
                <w:kern w:val="0"/>
                <w:sz w:val="20"/>
                <w:szCs w:val="20"/>
              </w:rPr>
              <w:t>名称</w:t>
            </w:r>
          </w:p>
        </w:tc>
        <w:tc>
          <w:tcPr>
            <w:tcW w:w="1365" w:type="dxa"/>
            <w:noWrap w:val="0"/>
            <w:vAlign w:val="center"/>
          </w:tcPr>
          <w:p>
            <w:pPr>
              <w:widowControl/>
              <w:jc w:val="center"/>
              <w:rPr>
                <w:rFonts w:ascii="宋体" w:cs="宋体"/>
                <w:b/>
                <w:bCs/>
                <w:kern w:val="0"/>
                <w:sz w:val="20"/>
                <w:szCs w:val="20"/>
              </w:rPr>
            </w:pPr>
            <w:r>
              <w:rPr>
                <w:rFonts w:hint="eastAsia" w:ascii="宋体" w:hAnsi="宋体" w:cs="宋体"/>
                <w:b/>
                <w:bCs/>
                <w:kern w:val="0"/>
                <w:sz w:val="20"/>
                <w:szCs w:val="20"/>
                <w:lang w:val="en-US" w:eastAsia="zh-CN"/>
              </w:rPr>
              <w:t>设定</w:t>
            </w:r>
            <w:r>
              <w:rPr>
                <w:rFonts w:hint="eastAsia" w:ascii="宋体" w:hAnsi="宋体" w:cs="宋体"/>
                <w:b/>
                <w:bCs/>
                <w:kern w:val="0"/>
                <w:sz w:val="20"/>
                <w:szCs w:val="20"/>
              </w:rPr>
              <w:t>满分值</w:t>
            </w:r>
          </w:p>
        </w:tc>
        <w:tc>
          <w:tcPr>
            <w:tcW w:w="1290" w:type="dxa"/>
            <w:noWrap w:val="0"/>
            <w:vAlign w:val="center"/>
          </w:tcPr>
          <w:p>
            <w:pPr>
              <w:widowControl/>
              <w:jc w:val="center"/>
              <w:rPr>
                <w:rFonts w:ascii="宋体" w:cs="宋体"/>
                <w:b/>
                <w:bCs/>
                <w:kern w:val="0"/>
                <w:sz w:val="20"/>
                <w:szCs w:val="20"/>
              </w:rPr>
            </w:pPr>
            <w:r>
              <w:rPr>
                <w:rFonts w:ascii="宋体" w:hAnsi="宋体" w:cs="宋体"/>
                <w:b/>
                <w:bCs/>
                <w:kern w:val="0"/>
                <w:sz w:val="20"/>
                <w:szCs w:val="20"/>
              </w:rPr>
              <w:t>A</w:t>
            </w:r>
            <w:r>
              <w:rPr>
                <w:rFonts w:hint="eastAsia" w:ascii="宋体" w:hAnsi="宋体" w:cs="宋体"/>
                <w:b/>
                <w:bCs/>
                <w:kern w:val="0"/>
                <w:sz w:val="20"/>
                <w:szCs w:val="20"/>
              </w:rPr>
              <w:t>档</w:t>
            </w:r>
          </w:p>
        </w:tc>
        <w:tc>
          <w:tcPr>
            <w:tcW w:w="1305" w:type="dxa"/>
            <w:noWrap w:val="0"/>
            <w:vAlign w:val="center"/>
          </w:tcPr>
          <w:p>
            <w:pPr>
              <w:widowControl/>
              <w:jc w:val="center"/>
              <w:rPr>
                <w:rFonts w:ascii="宋体" w:cs="宋体"/>
                <w:b/>
                <w:bCs/>
                <w:kern w:val="0"/>
                <w:sz w:val="20"/>
                <w:szCs w:val="20"/>
              </w:rPr>
            </w:pPr>
            <w:r>
              <w:rPr>
                <w:rFonts w:ascii="宋体" w:hAnsi="宋体" w:cs="宋体"/>
                <w:b/>
                <w:bCs/>
                <w:kern w:val="0"/>
                <w:sz w:val="20"/>
                <w:szCs w:val="20"/>
              </w:rPr>
              <w:t>B</w:t>
            </w:r>
            <w:r>
              <w:rPr>
                <w:rFonts w:hint="eastAsia" w:ascii="宋体" w:hAnsi="宋体" w:cs="宋体"/>
                <w:b/>
                <w:bCs/>
                <w:kern w:val="0"/>
                <w:sz w:val="20"/>
                <w:szCs w:val="20"/>
              </w:rPr>
              <w:t>档</w:t>
            </w:r>
          </w:p>
        </w:tc>
        <w:tc>
          <w:tcPr>
            <w:tcW w:w="1205" w:type="dxa"/>
            <w:noWrap w:val="0"/>
            <w:vAlign w:val="center"/>
          </w:tcPr>
          <w:p>
            <w:pPr>
              <w:widowControl/>
              <w:jc w:val="center"/>
              <w:rPr>
                <w:rFonts w:ascii="宋体" w:cs="宋体"/>
                <w:b/>
                <w:bCs/>
                <w:kern w:val="0"/>
                <w:sz w:val="20"/>
                <w:szCs w:val="20"/>
              </w:rPr>
            </w:pPr>
            <w:r>
              <w:rPr>
                <w:rFonts w:ascii="宋体" w:hAnsi="宋体" w:cs="宋体"/>
                <w:b/>
                <w:bCs/>
                <w:kern w:val="0"/>
                <w:sz w:val="20"/>
                <w:szCs w:val="20"/>
              </w:rPr>
              <w:t>C</w:t>
            </w:r>
            <w:r>
              <w:rPr>
                <w:rFonts w:hint="eastAsia" w:ascii="宋体" w:hAnsi="宋体" w:cs="宋体"/>
                <w:b/>
                <w:bCs/>
                <w:kern w:val="0"/>
                <w:sz w:val="20"/>
                <w:szCs w:val="20"/>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9" w:type="dxa"/>
            <w:noWrap w:val="0"/>
            <w:vAlign w:val="center"/>
          </w:tcPr>
          <w:p>
            <w:pPr>
              <w:jc w:val="center"/>
              <w:rPr>
                <w:rFonts w:hint="eastAsia"/>
                <w:sz w:val="20"/>
                <w:szCs w:val="20"/>
              </w:rPr>
            </w:pPr>
            <w:r>
              <w:rPr>
                <w:rFonts w:hint="eastAsia" w:ascii="宋体" w:hAnsi="宋体" w:cs="宋体"/>
                <w:color w:val="000000"/>
                <w:kern w:val="0"/>
                <w:sz w:val="21"/>
                <w:szCs w:val="21"/>
                <w:lang w:val="en-US" w:eastAsia="zh-CN"/>
              </w:rPr>
              <w:t>主要污染物排放技术指标要求</w:t>
            </w:r>
          </w:p>
        </w:tc>
        <w:tc>
          <w:tcPr>
            <w:tcW w:w="1365" w:type="dxa"/>
            <w:noWrap w:val="0"/>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6</w:t>
            </w:r>
          </w:p>
        </w:tc>
        <w:tc>
          <w:tcPr>
            <w:tcW w:w="1290" w:type="dxa"/>
            <w:noWrap w:val="0"/>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6</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4.8</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2</w:t>
            </w:r>
          </w:p>
        </w:tc>
        <w:tc>
          <w:tcPr>
            <w:tcW w:w="3089" w:type="dxa"/>
            <w:noWrap w:val="0"/>
            <w:vAlign w:val="center"/>
          </w:tcPr>
          <w:p>
            <w:pPr>
              <w:widowControl/>
              <w:jc w:val="center"/>
              <w:rPr>
                <w:rFonts w:ascii="宋体" w:cs="宋体"/>
                <w:kern w:val="0"/>
                <w:sz w:val="20"/>
                <w:szCs w:val="20"/>
              </w:rPr>
            </w:pPr>
            <w:r>
              <w:rPr>
                <w:rFonts w:hint="eastAsia"/>
                <w:b w:val="0"/>
                <w:bCs/>
                <w:color w:val="000000"/>
                <w:sz w:val="21"/>
                <w:szCs w:val="21"/>
                <w:lang w:val="en-US" w:eastAsia="zh-CN"/>
              </w:rPr>
              <w:t>沥青烟气净化处理方案（主楼下料口、沥青罐区）及工艺先进性</w:t>
            </w:r>
          </w:p>
        </w:tc>
        <w:tc>
          <w:tcPr>
            <w:tcW w:w="1365" w:type="dxa"/>
            <w:noWrap w:val="0"/>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5</w:t>
            </w:r>
          </w:p>
        </w:tc>
        <w:tc>
          <w:tcPr>
            <w:tcW w:w="1290" w:type="dxa"/>
            <w:noWrap w:val="0"/>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5</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4.0</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3</w:t>
            </w:r>
          </w:p>
        </w:tc>
        <w:tc>
          <w:tcPr>
            <w:tcW w:w="3089" w:type="dxa"/>
            <w:noWrap w:val="0"/>
            <w:vAlign w:val="center"/>
          </w:tcPr>
          <w:p>
            <w:pPr>
              <w:widowControl/>
              <w:jc w:val="center"/>
              <w:rPr>
                <w:rFonts w:ascii="宋体" w:cs="宋体"/>
                <w:kern w:val="0"/>
                <w:sz w:val="20"/>
                <w:szCs w:val="20"/>
              </w:rPr>
            </w:pPr>
            <w:r>
              <w:rPr>
                <w:rFonts w:hint="eastAsia"/>
                <w:b w:val="0"/>
                <w:bCs/>
                <w:color w:val="000000"/>
                <w:sz w:val="21"/>
                <w:szCs w:val="21"/>
                <w:lang w:val="en-US" w:eastAsia="zh-CN"/>
              </w:rPr>
              <w:t>整机功率配置</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1.6</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4</w:t>
            </w:r>
          </w:p>
        </w:tc>
        <w:tc>
          <w:tcPr>
            <w:tcW w:w="3089" w:type="dxa"/>
            <w:noWrap w:val="0"/>
            <w:vAlign w:val="center"/>
          </w:tcPr>
          <w:p>
            <w:pPr>
              <w:widowControl/>
              <w:jc w:val="center"/>
              <w:rPr>
                <w:rFonts w:ascii="宋体" w:cs="宋体"/>
                <w:kern w:val="0"/>
                <w:sz w:val="20"/>
                <w:szCs w:val="20"/>
              </w:rPr>
            </w:pPr>
            <w:r>
              <w:rPr>
                <w:rFonts w:hint="eastAsia"/>
                <w:b w:val="0"/>
                <w:bCs/>
                <w:color w:val="000000"/>
                <w:sz w:val="21"/>
                <w:szCs w:val="21"/>
                <w:lang w:val="en-US" w:eastAsia="zh-CN"/>
              </w:rPr>
              <w:t>设备主要部件配置</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1.6</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5</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危废污染物</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1.6</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6</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设备占地面积</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1.6</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7</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设备使用成本</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4</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4</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3.2</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0"/>
                <w:szCs w:val="20"/>
                <w:lang w:val="en-US" w:eastAsia="zh-CN"/>
              </w:rPr>
            </w:pPr>
            <w:r>
              <w:rPr>
                <w:rFonts w:hint="eastAsia" w:ascii="宋体" w:cs="宋体"/>
                <w:kern w:val="0"/>
                <w:sz w:val="20"/>
                <w:szCs w:val="20"/>
                <w:lang w:val="en-US" w:eastAsia="zh-CN"/>
              </w:rPr>
              <w:t>8</w:t>
            </w:r>
          </w:p>
        </w:tc>
        <w:tc>
          <w:tcPr>
            <w:tcW w:w="3089" w:type="dxa"/>
            <w:noWrap w:val="0"/>
            <w:vAlign w:val="center"/>
          </w:tcPr>
          <w:p>
            <w:pPr>
              <w:spacing w:before="62" w:after="20" w:line="280" w:lineRule="exact"/>
              <w:jc w:val="center"/>
              <w:rPr>
                <w:rFonts w:hint="default"/>
                <w:b w:val="0"/>
                <w:bCs/>
                <w:color w:val="000000"/>
                <w:sz w:val="21"/>
                <w:szCs w:val="21"/>
                <w:lang w:val="en-US" w:eastAsia="zh-CN"/>
              </w:rPr>
            </w:pPr>
            <w:r>
              <w:rPr>
                <w:rFonts w:hint="eastAsia"/>
                <w:b w:val="0"/>
                <w:bCs/>
                <w:color w:val="000000"/>
                <w:sz w:val="21"/>
                <w:szCs w:val="21"/>
                <w:lang w:val="en-US" w:eastAsia="zh-CN"/>
              </w:rPr>
              <w:t>其他要求</w:t>
            </w:r>
          </w:p>
        </w:tc>
        <w:tc>
          <w:tcPr>
            <w:tcW w:w="1365"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290" w:type="dxa"/>
            <w:noWrap w:val="0"/>
            <w:vAlign w:val="center"/>
          </w:tcPr>
          <w:p>
            <w:pPr>
              <w:widowControl/>
              <w:jc w:val="center"/>
              <w:rPr>
                <w:rFonts w:hint="eastAsia" w:ascii="宋体" w:hAnsi="宋体" w:cs="宋体"/>
                <w:kern w:val="0"/>
                <w:sz w:val="20"/>
                <w:szCs w:val="20"/>
              </w:rPr>
            </w:pPr>
            <w:r>
              <w:rPr>
                <w:rFonts w:hint="eastAsia" w:ascii="宋体" w:cs="宋体"/>
                <w:kern w:val="0"/>
                <w:sz w:val="20"/>
                <w:szCs w:val="20"/>
                <w:lang w:val="en-US" w:eastAsia="zh-CN"/>
              </w:rPr>
              <w:t>2</w:t>
            </w:r>
          </w:p>
        </w:tc>
        <w:tc>
          <w:tcPr>
            <w:tcW w:w="13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1.6</w:t>
            </w:r>
          </w:p>
        </w:tc>
        <w:tc>
          <w:tcPr>
            <w:tcW w:w="1205" w:type="dxa"/>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774" w:type="dxa"/>
            <w:gridSpan w:val="2"/>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合</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1365" w:type="dxa"/>
            <w:noWrap w:val="0"/>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25</w:t>
            </w:r>
          </w:p>
        </w:tc>
        <w:tc>
          <w:tcPr>
            <w:tcW w:w="1290" w:type="dxa"/>
            <w:noWrap w:val="0"/>
            <w:vAlign w:val="center"/>
          </w:tcPr>
          <w:p>
            <w:pPr>
              <w:widowControl/>
              <w:jc w:val="center"/>
              <w:rPr>
                <w:rFonts w:hint="default" w:ascii="宋体" w:eastAsia="宋体" w:cs="宋体"/>
                <w:kern w:val="0"/>
                <w:sz w:val="20"/>
                <w:szCs w:val="20"/>
                <w:lang w:val="en-US" w:eastAsia="zh-CN"/>
              </w:rPr>
            </w:pPr>
            <w:r>
              <w:rPr>
                <w:rFonts w:hint="eastAsia" w:ascii="宋体" w:eastAsia="宋体" w:cs="宋体"/>
                <w:kern w:val="0"/>
                <w:sz w:val="20"/>
                <w:szCs w:val="20"/>
                <w:lang w:val="en-US" w:eastAsia="zh-CN"/>
              </w:rPr>
              <w:t>25</w:t>
            </w:r>
          </w:p>
        </w:tc>
        <w:tc>
          <w:tcPr>
            <w:tcW w:w="1305" w:type="dxa"/>
            <w:noWrap w:val="0"/>
            <w:vAlign w:val="center"/>
          </w:tcPr>
          <w:p>
            <w:pPr>
              <w:widowControl/>
              <w:jc w:val="center"/>
              <w:rPr>
                <w:rFonts w:hint="default" w:ascii="宋体" w:eastAsia="宋体" w:cs="宋体"/>
                <w:kern w:val="0"/>
                <w:sz w:val="20"/>
                <w:szCs w:val="20"/>
                <w:lang w:val="en-US" w:eastAsia="zh-CN"/>
              </w:rPr>
            </w:pPr>
            <w:r>
              <w:rPr>
                <w:rFonts w:hint="eastAsia" w:ascii="宋体" w:eastAsia="宋体" w:cs="宋体"/>
                <w:kern w:val="0"/>
                <w:sz w:val="20"/>
                <w:szCs w:val="20"/>
                <w:lang w:val="en-US" w:eastAsia="zh-CN"/>
              </w:rPr>
              <w:t>20</w:t>
            </w:r>
          </w:p>
        </w:tc>
        <w:tc>
          <w:tcPr>
            <w:tcW w:w="1205"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r>
    </w:tbl>
    <w:p>
      <w:pPr>
        <w:spacing w:line="360" w:lineRule="auto"/>
        <w:ind w:firstLine="422" w:firstLineChars="200"/>
        <w:rPr>
          <w:rFonts w:hint="eastAsia"/>
          <w:b/>
          <w:color w:val="000000"/>
          <w:szCs w:val="21"/>
        </w:rPr>
      </w:pPr>
      <w:r>
        <w:rPr>
          <w:rFonts w:hint="eastAsia"/>
          <w:b/>
          <w:color w:val="000000"/>
          <w:szCs w:val="21"/>
        </w:rPr>
        <w:t>评标时对所有投标人拟投入的上述各种设备的产地、品牌、材质、技术指标、量化说明等因素综合比较后，由评标委员会成员各自对每种设备划分出</w:t>
      </w:r>
      <w:r>
        <w:rPr>
          <w:b/>
          <w:color w:val="000000"/>
          <w:szCs w:val="21"/>
        </w:rPr>
        <w:t>A</w:t>
      </w:r>
      <w:r>
        <w:rPr>
          <w:rFonts w:hint="eastAsia"/>
          <w:b/>
          <w:color w:val="000000"/>
          <w:szCs w:val="21"/>
        </w:rPr>
        <w:t>（好）、</w:t>
      </w:r>
      <w:r>
        <w:rPr>
          <w:b/>
          <w:color w:val="000000"/>
          <w:szCs w:val="21"/>
        </w:rPr>
        <w:t>B</w:t>
      </w:r>
      <w:r>
        <w:rPr>
          <w:rFonts w:hint="eastAsia"/>
          <w:b/>
          <w:color w:val="000000"/>
          <w:szCs w:val="21"/>
        </w:rPr>
        <w:t>（较好）、</w:t>
      </w:r>
      <w:r>
        <w:rPr>
          <w:b/>
          <w:color w:val="000000"/>
          <w:szCs w:val="21"/>
        </w:rPr>
        <w:t>C</w:t>
      </w:r>
      <w:r>
        <w:rPr>
          <w:rFonts w:hint="eastAsia"/>
          <w:b/>
          <w:color w:val="000000"/>
          <w:szCs w:val="21"/>
        </w:rPr>
        <w:t>（一般）三个档次并打分。</w:t>
      </w:r>
    </w:p>
    <w:p>
      <w:pPr>
        <w:keepNext/>
        <w:keepLines/>
        <w:spacing w:before="156" w:beforeLines="50" w:after="156" w:afterLines="50"/>
        <w:outlineLvl w:val="1"/>
        <w:rPr>
          <w:rFonts w:ascii="Times New Roman" w:hAnsi="Times New Roman" w:eastAsia="黑体" w:cs="Times New Roman"/>
          <w:sz w:val="29"/>
          <w:szCs w:val="29"/>
        </w:rPr>
      </w:pPr>
    </w:p>
    <w:p>
      <w:pPr>
        <w:pStyle w:val="13"/>
        <w:rPr>
          <w:rFonts w:ascii="Times New Roman" w:hAnsi="Times New Roman" w:eastAsia="黑体" w:cs="Times New Roman"/>
          <w:sz w:val="29"/>
          <w:szCs w:val="29"/>
        </w:rPr>
      </w:pPr>
    </w:p>
    <w:p>
      <w:pPr>
        <w:pStyle w:val="2"/>
        <w:rPr>
          <w:rFonts w:ascii="Times New Roman" w:hAnsi="Times New Roman" w:eastAsia="黑体" w:cs="Times New Roman"/>
          <w:sz w:val="29"/>
          <w:szCs w:val="29"/>
        </w:rPr>
      </w:pPr>
    </w:p>
    <w:p>
      <w:pPr>
        <w:rPr>
          <w:rFonts w:ascii="Times New Roman" w:hAnsi="Times New Roman" w:eastAsia="黑体" w:cs="Times New Roman"/>
          <w:sz w:val="29"/>
          <w:szCs w:val="29"/>
        </w:rPr>
      </w:pPr>
    </w:p>
    <w:p>
      <w:pPr>
        <w:pStyle w:val="13"/>
        <w:rPr>
          <w:rFonts w:ascii="Times New Roman" w:hAnsi="Times New Roman" w:eastAsia="黑体" w:cs="Times New Roman"/>
          <w:sz w:val="29"/>
          <w:szCs w:val="29"/>
        </w:rPr>
      </w:pPr>
    </w:p>
    <w:p>
      <w:pPr>
        <w:pStyle w:val="2"/>
        <w:rPr>
          <w:rFonts w:ascii="Times New Roman" w:hAnsi="Times New Roman" w:eastAsia="黑体" w:cs="Times New Roman"/>
          <w:sz w:val="29"/>
          <w:szCs w:val="29"/>
        </w:rPr>
      </w:pPr>
    </w:p>
    <w:p>
      <w:pPr>
        <w:rPr>
          <w:rFonts w:ascii="Times New Roman" w:hAnsi="Times New Roman" w:eastAsia="黑体" w:cs="Times New Roman"/>
          <w:sz w:val="29"/>
          <w:szCs w:val="29"/>
        </w:rPr>
      </w:pPr>
    </w:p>
    <w:p>
      <w:pPr>
        <w:pStyle w:val="2"/>
      </w:pPr>
    </w:p>
    <w:p>
      <w:pPr>
        <w:spacing w:line="360" w:lineRule="auto"/>
        <w:ind w:firstLine="422" w:firstLineChars="200"/>
        <w:rPr>
          <w:rFonts w:eastAsia="黑体"/>
          <w:color w:val="000000"/>
          <w:sz w:val="27"/>
          <w:szCs w:val="27"/>
        </w:rPr>
      </w:pPr>
      <w:r>
        <w:rPr>
          <w:rFonts w:hint="eastAsia" w:ascii="Tahoma" w:hAnsi="宋体" w:cs="Tahoma"/>
          <w:b/>
          <w:color w:val="000000"/>
        </w:rPr>
        <w:t>附表</w:t>
      </w:r>
      <w:r>
        <w:rPr>
          <w:rFonts w:hint="eastAsia" w:ascii="Tahoma" w:hAnsi="宋体" w:cs="Tahoma"/>
          <w:b/>
          <w:color w:val="000000"/>
          <w:lang w:val="en-US" w:eastAsia="zh-CN"/>
        </w:rPr>
        <w:t>2</w:t>
      </w:r>
      <w:r>
        <w:rPr>
          <w:rFonts w:hint="eastAsia" w:ascii="Tahoma" w:hAnsi="宋体" w:cs="Tahoma"/>
          <w:b/>
          <w:color w:val="000000"/>
        </w:rPr>
        <w:t>：</w:t>
      </w:r>
    </w:p>
    <w:p>
      <w:pPr>
        <w:spacing w:line="360" w:lineRule="auto"/>
        <w:ind w:firstLine="422" w:firstLineChars="200"/>
        <w:rPr>
          <w:rFonts w:ascii="Tahoma" w:hAnsi="宋体" w:cs="Tahoma"/>
          <w:b/>
          <w:color w:val="000000"/>
        </w:rPr>
      </w:pPr>
      <w:r>
        <w:rPr>
          <w:rFonts w:hint="eastAsia" w:ascii="Tahoma" w:hAnsi="宋体" w:cs="Tahoma"/>
          <w:b/>
          <w:color w:val="000000"/>
          <w:lang w:val="en-US" w:eastAsia="zh-CN"/>
        </w:rPr>
        <w:t>沥青烟气净化设备</w:t>
      </w:r>
      <w:r>
        <w:rPr>
          <w:rFonts w:hint="eastAsia" w:ascii="Tahoma" w:hAnsi="宋体" w:cs="Tahoma"/>
          <w:b/>
          <w:color w:val="000000"/>
        </w:rPr>
        <w:t>评分要素组成说明：</w:t>
      </w:r>
    </w:p>
    <w:tbl>
      <w:tblPr>
        <w:tblStyle w:val="1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89"/>
        <w:gridCol w:w="873"/>
        <w:gridCol w:w="364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5" w:type="dxa"/>
            <w:noWrap w:val="0"/>
            <w:vAlign w:val="center"/>
          </w:tcPr>
          <w:p>
            <w:pPr>
              <w:widowControl/>
              <w:jc w:val="center"/>
              <w:rPr>
                <w:rFonts w:ascii="宋体" w:cs="宋体"/>
                <w:b/>
                <w:bCs/>
                <w:kern w:val="0"/>
                <w:sz w:val="21"/>
                <w:szCs w:val="21"/>
              </w:rPr>
            </w:pPr>
            <w:r>
              <w:rPr>
                <w:rFonts w:hint="eastAsia" w:ascii="宋体" w:hAnsi="宋体" w:cs="宋体"/>
                <w:b/>
                <w:bCs/>
                <w:kern w:val="0"/>
                <w:sz w:val="21"/>
                <w:szCs w:val="21"/>
              </w:rPr>
              <w:t>序号</w:t>
            </w:r>
          </w:p>
        </w:tc>
        <w:tc>
          <w:tcPr>
            <w:tcW w:w="3089" w:type="dxa"/>
            <w:noWrap w:val="0"/>
            <w:vAlign w:val="center"/>
          </w:tcPr>
          <w:p>
            <w:pPr>
              <w:widowControl/>
              <w:jc w:val="center"/>
              <w:rPr>
                <w:rFonts w:ascii="宋体" w:cs="宋体"/>
                <w:b/>
                <w:bCs/>
                <w:kern w:val="0"/>
                <w:sz w:val="21"/>
                <w:szCs w:val="21"/>
              </w:rPr>
            </w:pPr>
            <w:r>
              <w:rPr>
                <w:rFonts w:hint="eastAsia" w:ascii="宋体" w:hAnsi="宋体" w:cs="宋体"/>
                <w:b/>
                <w:bCs/>
                <w:kern w:val="0"/>
                <w:sz w:val="21"/>
                <w:szCs w:val="21"/>
                <w:lang w:val="en-US" w:eastAsia="zh-CN"/>
              </w:rPr>
              <w:t>评分项目</w:t>
            </w:r>
            <w:r>
              <w:rPr>
                <w:rFonts w:hint="eastAsia" w:ascii="宋体" w:hAnsi="宋体" w:cs="宋体"/>
                <w:b/>
                <w:bCs/>
                <w:kern w:val="0"/>
                <w:sz w:val="21"/>
                <w:szCs w:val="21"/>
              </w:rPr>
              <w:t>名称</w:t>
            </w:r>
          </w:p>
        </w:tc>
        <w:tc>
          <w:tcPr>
            <w:tcW w:w="873" w:type="dxa"/>
            <w:noWrap w:val="0"/>
            <w:vAlign w:val="center"/>
          </w:tcPr>
          <w:p>
            <w:pPr>
              <w:widowControl/>
              <w:jc w:val="center"/>
              <w:rPr>
                <w:rFonts w:ascii="宋体" w:cs="宋体"/>
                <w:b/>
                <w:bCs/>
                <w:kern w:val="0"/>
                <w:sz w:val="21"/>
                <w:szCs w:val="21"/>
              </w:rPr>
            </w:pPr>
            <w:r>
              <w:rPr>
                <w:rFonts w:hint="eastAsia" w:ascii="宋体" w:hAnsi="宋体" w:cs="宋体"/>
                <w:b/>
                <w:bCs/>
                <w:kern w:val="0"/>
                <w:sz w:val="21"/>
                <w:szCs w:val="21"/>
                <w:lang w:val="en-US" w:eastAsia="zh-CN"/>
              </w:rPr>
              <w:t>设定</w:t>
            </w:r>
            <w:r>
              <w:rPr>
                <w:rFonts w:hint="eastAsia" w:ascii="宋体" w:hAnsi="宋体" w:cs="宋体"/>
                <w:b/>
                <w:bCs/>
                <w:kern w:val="0"/>
                <w:sz w:val="21"/>
                <w:szCs w:val="21"/>
              </w:rPr>
              <w:t>满分值</w:t>
            </w:r>
          </w:p>
        </w:tc>
        <w:tc>
          <w:tcPr>
            <w:tcW w:w="3641" w:type="dxa"/>
            <w:noWrap w:val="0"/>
            <w:vAlign w:val="center"/>
          </w:tcPr>
          <w:p>
            <w:pPr>
              <w:widowControl/>
              <w:jc w:val="center"/>
              <w:rPr>
                <w:rFonts w:ascii="宋体" w:cs="宋体"/>
                <w:b/>
                <w:bCs/>
                <w:kern w:val="0"/>
                <w:sz w:val="21"/>
                <w:szCs w:val="21"/>
              </w:rPr>
            </w:pPr>
            <w:r>
              <w:rPr>
                <w:rFonts w:hint="eastAsia" w:ascii="宋体" w:hAnsi="宋体" w:cs="宋体"/>
                <w:b/>
                <w:bCs/>
                <w:color w:val="000000"/>
                <w:kern w:val="0"/>
                <w:sz w:val="21"/>
                <w:szCs w:val="21"/>
              </w:rPr>
              <w:t>评分项目评分要素说明</w:t>
            </w:r>
          </w:p>
        </w:tc>
        <w:tc>
          <w:tcPr>
            <w:tcW w:w="1249" w:type="dxa"/>
            <w:noWrap w:val="0"/>
            <w:vAlign w:val="center"/>
          </w:tcPr>
          <w:p>
            <w:pPr>
              <w:widowControl/>
              <w:jc w:val="center"/>
              <w:rPr>
                <w:rFonts w:hint="eastAsia" w:ascii="宋体" w:cs="宋体" w:eastAsiaTheme="minorEastAsia"/>
                <w:b/>
                <w:bCs/>
                <w:kern w:val="0"/>
                <w:sz w:val="21"/>
                <w:szCs w:val="21"/>
                <w:lang w:val="en-US" w:eastAsia="zh-CN"/>
              </w:rPr>
            </w:pPr>
            <w:r>
              <w:rPr>
                <w:rFonts w:hint="eastAsia" w:ascii="宋体" w:cs="宋体"/>
                <w:b/>
                <w:bCs/>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3089" w:type="dxa"/>
            <w:noWrap w:val="0"/>
            <w:vAlign w:val="center"/>
          </w:tcPr>
          <w:p>
            <w:pPr>
              <w:jc w:val="center"/>
              <w:rPr>
                <w:rFonts w:hint="eastAsia"/>
                <w:sz w:val="21"/>
                <w:szCs w:val="21"/>
              </w:rPr>
            </w:pPr>
            <w:r>
              <w:rPr>
                <w:rFonts w:hint="eastAsia" w:ascii="宋体" w:hAnsi="宋体" w:cs="宋体"/>
                <w:color w:val="000000"/>
                <w:kern w:val="0"/>
                <w:sz w:val="21"/>
                <w:szCs w:val="21"/>
                <w:lang w:val="en-US" w:eastAsia="zh-CN"/>
              </w:rPr>
              <w:t>主要污染物排放技术指标要求</w:t>
            </w:r>
          </w:p>
        </w:tc>
        <w:tc>
          <w:tcPr>
            <w:tcW w:w="873" w:type="dxa"/>
            <w:noWrap w:val="0"/>
            <w:vAlign w:val="center"/>
          </w:tcPr>
          <w:p>
            <w:pPr>
              <w:widowControl/>
              <w:jc w:val="center"/>
              <w:rPr>
                <w:rFonts w:hint="eastAsia" w:ascii="宋体" w:hAnsi="宋体" w:cs="宋体" w:eastAsiaTheme="minorEastAsia"/>
                <w:kern w:val="0"/>
                <w:sz w:val="21"/>
                <w:szCs w:val="21"/>
                <w:lang w:eastAsia="zh-CN"/>
              </w:rPr>
            </w:pPr>
            <w:r>
              <w:rPr>
                <w:rFonts w:hint="eastAsia" w:ascii="宋体" w:hAnsi="宋体" w:cs="宋体"/>
                <w:kern w:val="0"/>
                <w:sz w:val="21"/>
                <w:szCs w:val="21"/>
                <w:lang w:val="en-US" w:eastAsia="zh-CN"/>
              </w:rPr>
              <w:t>6</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沥青烟、苯并芘的收集率、处理效率排放指标等进行评分。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2</w:t>
            </w:r>
          </w:p>
        </w:tc>
        <w:tc>
          <w:tcPr>
            <w:tcW w:w="3089" w:type="dxa"/>
            <w:noWrap w:val="0"/>
            <w:vAlign w:val="center"/>
          </w:tcPr>
          <w:p>
            <w:pPr>
              <w:widowControl/>
              <w:jc w:val="center"/>
              <w:rPr>
                <w:rFonts w:ascii="宋体" w:cs="宋体"/>
                <w:kern w:val="0"/>
                <w:sz w:val="21"/>
                <w:szCs w:val="21"/>
              </w:rPr>
            </w:pPr>
            <w:r>
              <w:rPr>
                <w:rFonts w:hint="eastAsia"/>
                <w:b w:val="0"/>
                <w:bCs/>
                <w:color w:val="000000"/>
                <w:sz w:val="21"/>
                <w:szCs w:val="21"/>
                <w:lang w:val="en-US" w:eastAsia="zh-CN"/>
              </w:rPr>
              <w:t>沥青烟气净化处理方案（主楼下料口、沥青罐区）及工艺先进性</w:t>
            </w:r>
          </w:p>
        </w:tc>
        <w:tc>
          <w:tcPr>
            <w:tcW w:w="873" w:type="dxa"/>
            <w:noWrap w:val="0"/>
            <w:vAlign w:val="center"/>
          </w:tcPr>
          <w:p>
            <w:pPr>
              <w:widowControl/>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5</w:t>
            </w:r>
          </w:p>
        </w:tc>
        <w:tc>
          <w:tcPr>
            <w:tcW w:w="3641" w:type="dxa"/>
            <w:noWrap w:val="0"/>
            <w:vAlign w:val="center"/>
          </w:tcPr>
          <w:p>
            <w:pPr>
              <w:widowControl/>
              <w:jc w:val="left"/>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配有电铺装置、不低于二级沥青烟吸附装置、使用成本、产生的固危废情况、该工艺是否有专利等进行评价。</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3</w:t>
            </w:r>
          </w:p>
        </w:tc>
        <w:tc>
          <w:tcPr>
            <w:tcW w:w="3089" w:type="dxa"/>
            <w:noWrap w:val="0"/>
            <w:vAlign w:val="center"/>
          </w:tcPr>
          <w:p>
            <w:pPr>
              <w:widowControl/>
              <w:jc w:val="center"/>
              <w:rPr>
                <w:rFonts w:ascii="宋体" w:cs="宋体"/>
                <w:kern w:val="0"/>
                <w:sz w:val="21"/>
                <w:szCs w:val="21"/>
              </w:rPr>
            </w:pPr>
            <w:r>
              <w:rPr>
                <w:rFonts w:hint="eastAsia"/>
                <w:b w:val="0"/>
                <w:bCs/>
                <w:color w:val="000000"/>
                <w:sz w:val="21"/>
                <w:szCs w:val="21"/>
                <w:lang w:val="en-US" w:eastAsia="zh-CN"/>
              </w:rPr>
              <w:t>整机功率配置</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2</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电机功率、品牌、产地等进行评分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4</w:t>
            </w:r>
          </w:p>
        </w:tc>
        <w:tc>
          <w:tcPr>
            <w:tcW w:w="3089" w:type="dxa"/>
            <w:noWrap w:val="0"/>
            <w:vAlign w:val="center"/>
          </w:tcPr>
          <w:p>
            <w:pPr>
              <w:widowControl/>
              <w:jc w:val="center"/>
              <w:rPr>
                <w:rFonts w:ascii="宋体" w:cs="宋体"/>
                <w:kern w:val="0"/>
                <w:sz w:val="21"/>
                <w:szCs w:val="21"/>
              </w:rPr>
            </w:pPr>
            <w:r>
              <w:rPr>
                <w:rFonts w:hint="eastAsia"/>
                <w:b w:val="0"/>
                <w:bCs/>
                <w:color w:val="000000"/>
                <w:sz w:val="21"/>
                <w:szCs w:val="21"/>
                <w:lang w:val="en-US" w:eastAsia="zh-CN"/>
              </w:rPr>
              <w:t>设备主要部件配置</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2</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电气、电机、阀门、电铺集等品牌、产地进行评分。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5</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危废污染物</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2</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是否产生固废、危废，如有活性炭、废水等如何处理进行评分。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6</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设备占地面积</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2</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设备尺寸、安装空间的节约性等进行评分。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7</w:t>
            </w:r>
          </w:p>
        </w:tc>
        <w:tc>
          <w:tcPr>
            <w:tcW w:w="3089" w:type="dxa"/>
            <w:noWrap w:val="0"/>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设备使用成本</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4</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用电产生的能耗、耗材（活性炭、废水）产生的使用量处理费用进行评分。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noWrap w:val="0"/>
            <w:vAlign w:val="center"/>
          </w:tcPr>
          <w:p>
            <w:pPr>
              <w:widowControl/>
              <w:jc w:val="center"/>
              <w:rPr>
                <w:rFonts w:hint="eastAsia" w:ascii="宋体" w:cs="宋体" w:eastAsiaTheme="minorEastAsia"/>
                <w:kern w:val="0"/>
                <w:sz w:val="21"/>
                <w:szCs w:val="21"/>
                <w:lang w:val="en-US" w:eastAsia="zh-CN"/>
              </w:rPr>
            </w:pPr>
            <w:r>
              <w:rPr>
                <w:rFonts w:hint="eastAsia" w:ascii="宋体" w:cs="宋体"/>
                <w:kern w:val="0"/>
                <w:sz w:val="21"/>
                <w:szCs w:val="21"/>
                <w:lang w:val="en-US" w:eastAsia="zh-CN"/>
              </w:rPr>
              <w:t>8</w:t>
            </w:r>
          </w:p>
        </w:tc>
        <w:tc>
          <w:tcPr>
            <w:tcW w:w="3089" w:type="dxa"/>
            <w:noWrap w:val="0"/>
            <w:vAlign w:val="center"/>
          </w:tcPr>
          <w:p>
            <w:pPr>
              <w:spacing w:before="62" w:after="20" w:line="280" w:lineRule="exact"/>
              <w:jc w:val="center"/>
              <w:rPr>
                <w:rFonts w:hint="default"/>
                <w:b w:val="0"/>
                <w:bCs/>
                <w:color w:val="000000"/>
                <w:sz w:val="21"/>
                <w:szCs w:val="21"/>
                <w:lang w:val="en-US" w:eastAsia="zh-CN"/>
              </w:rPr>
            </w:pPr>
            <w:r>
              <w:rPr>
                <w:rFonts w:hint="eastAsia"/>
                <w:b w:val="0"/>
                <w:bCs/>
                <w:color w:val="000000"/>
                <w:sz w:val="21"/>
                <w:szCs w:val="21"/>
                <w:lang w:val="en-US" w:eastAsia="zh-CN"/>
              </w:rPr>
              <w:t>其他要求</w:t>
            </w:r>
          </w:p>
        </w:tc>
        <w:tc>
          <w:tcPr>
            <w:tcW w:w="873" w:type="dxa"/>
            <w:noWrap w:val="0"/>
            <w:vAlign w:val="center"/>
          </w:tcPr>
          <w:p>
            <w:pPr>
              <w:widowControl/>
              <w:jc w:val="center"/>
              <w:rPr>
                <w:rFonts w:hint="eastAsia" w:ascii="宋体" w:hAnsi="宋体" w:cs="宋体"/>
                <w:kern w:val="0"/>
                <w:sz w:val="21"/>
                <w:szCs w:val="21"/>
              </w:rPr>
            </w:pPr>
            <w:r>
              <w:rPr>
                <w:rFonts w:hint="eastAsia" w:ascii="宋体" w:cs="宋体"/>
                <w:kern w:val="0"/>
                <w:sz w:val="21"/>
                <w:szCs w:val="21"/>
                <w:lang w:val="en-US" w:eastAsia="zh-CN"/>
              </w:rPr>
              <w:t>2</w:t>
            </w:r>
          </w:p>
        </w:tc>
        <w:tc>
          <w:tcPr>
            <w:tcW w:w="3641" w:type="dxa"/>
            <w:noWrap w:val="0"/>
            <w:vAlign w:val="center"/>
          </w:tcPr>
          <w:p>
            <w:pPr>
              <w:widowControl/>
              <w:jc w:val="center"/>
              <w:rPr>
                <w:rFonts w:hint="default" w:ascii="宋体" w:hAnsi="宋体" w:cs="宋体" w:eastAsiaTheme="minorEastAsia"/>
                <w:kern w:val="0"/>
                <w:sz w:val="21"/>
                <w:szCs w:val="21"/>
                <w:lang w:val="en-US" w:eastAsia="zh-CN"/>
              </w:rPr>
            </w:pPr>
            <w:r>
              <w:rPr>
                <w:rFonts w:hint="eastAsia"/>
                <w:b w:val="0"/>
                <w:bCs/>
                <w:color w:val="000000"/>
                <w:sz w:val="21"/>
                <w:szCs w:val="21"/>
                <w:lang w:val="en-US" w:eastAsia="zh-CN"/>
              </w:rPr>
              <w:t>安全防护设施、保护系统、措施、备品、备件等进行评分</w:t>
            </w:r>
          </w:p>
        </w:tc>
        <w:tc>
          <w:tcPr>
            <w:tcW w:w="1249" w:type="dxa"/>
            <w:noWrap w:val="0"/>
            <w:vAlign w:val="center"/>
          </w:tcPr>
          <w:p>
            <w:pPr>
              <w:widowControl/>
              <w:jc w:val="center"/>
              <w:rPr>
                <w:rFonts w:hint="default" w:ascii="宋体" w:hAnsi="宋体" w:cs="宋体" w:eastAsiaTheme="minorEastAsia"/>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774" w:type="dxa"/>
            <w:gridSpan w:val="2"/>
            <w:noWrap w:val="0"/>
            <w:vAlign w:val="center"/>
          </w:tcPr>
          <w:p>
            <w:pPr>
              <w:widowControl/>
              <w:jc w:val="center"/>
              <w:rPr>
                <w:rFonts w:ascii="宋体" w:cs="宋体"/>
                <w:b/>
                <w:bCs/>
                <w:kern w:val="0"/>
                <w:sz w:val="21"/>
                <w:szCs w:val="21"/>
              </w:rPr>
            </w:pPr>
            <w:r>
              <w:rPr>
                <w:rFonts w:hint="eastAsia" w:ascii="宋体" w:hAnsi="宋体" w:cs="宋体"/>
                <w:b/>
                <w:bCs/>
                <w:kern w:val="0"/>
                <w:sz w:val="21"/>
                <w:szCs w:val="21"/>
              </w:rPr>
              <w:t>合</w:t>
            </w:r>
            <w:r>
              <w:rPr>
                <w:rFonts w:ascii="宋体" w:hAnsi="宋体" w:cs="宋体"/>
                <w:b/>
                <w:bCs/>
                <w:kern w:val="0"/>
                <w:sz w:val="21"/>
                <w:szCs w:val="21"/>
              </w:rPr>
              <w:t xml:space="preserve">  </w:t>
            </w:r>
            <w:r>
              <w:rPr>
                <w:rFonts w:hint="eastAsia" w:ascii="宋体" w:hAnsi="宋体" w:cs="宋体"/>
                <w:b/>
                <w:bCs/>
                <w:kern w:val="0"/>
                <w:sz w:val="21"/>
                <w:szCs w:val="21"/>
              </w:rPr>
              <w:t>计</w:t>
            </w:r>
          </w:p>
        </w:tc>
        <w:tc>
          <w:tcPr>
            <w:tcW w:w="873" w:type="dxa"/>
            <w:noWrap w:val="0"/>
            <w:vAlign w:val="center"/>
          </w:tcPr>
          <w:p>
            <w:pPr>
              <w:widowControl/>
              <w:jc w:val="center"/>
              <w:rPr>
                <w:rFonts w:hint="default" w:ascii="宋体" w:eastAsia="宋体" w:cs="宋体"/>
                <w:kern w:val="0"/>
                <w:sz w:val="21"/>
                <w:szCs w:val="21"/>
                <w:lang w:val="en-US" w:eastAsia="zh-CN"/>
              </w:rPr>
            </w:pPr>
            <w:r>
              <w:rPr>
                <w:rFonts w:hint="eastAsia" w:ascii="宋体" w:cs="宋体"/>
                <w:kern w:val="0"/>
                <w:sz w:val="21"/>
                <w:szCs w:val="21"/>
                <w:lang w:val="en-US" w:eastAsia="zh-CN"/>
              </w:rPr>
              <w:t>25</w:t>
            </w:r>
          </w:p>
        </w:tc>
        <w:tc>
          <w:tcPr>
            <w:tcW w:w="3641" w:type="dxa"/>
            <w:noWrap w:val="0"/>
            <w:vAlign w:val="center"/>
          </w:tcPr>
          <w:p>
            <w:pPr>
              <w:widowControl/>
              <w:jc w:val="center"/>
              <w:rPr>
                <w:rFonts w:hint="default" w:ascii="宋体" w:eastAsia="宋体" w:cs="宋体"/>
                <w:kern w:val="0"/>
                <w:sz w:val="21"/>
                <w:szCs w:val="21"/>
                <w:lang w:val="en-US" w:eastAsia="zh-CN"/>
              </w:rPr>
            </w:pPr>
          </w:p>
        </w:tc>
        <w:tc>
          <w:tcPr>
            <w:tcW w:w="1249" w:type="dxa"/>
            <w:noWrap w:val="0"/>
            <w:vAlign w:val="center"/>
          </w:tcPr>
          <w:p>
            <w:pPr>
              <w:widowControl/>
              <w:jc w:val="center"/>
              <w:rPr>
                <w:rFonts w:hint="default" w:ascii="宋体" w:hAnsi="宋体" w:eastAsia="宋体" w:cs="宋体"/>
                <w:kern w:val="0"/>
                <w:sz w:val="21"/>
                <w:szCs w:val="21"/>
                <w:lang w:val="en-US" w:eastAsia="zh-CN"/>
              </w:rPr>
            </w:pPr>
          </w:p>
        </w:tc>
      </w:tr>
    </w:tbl>
    <w:p>
      <w:pPr>
        <w:spacing w:line="360" w:lineRule="auto"/>
        <w:rPr>
          <w:rFonts w:hint="eastAsia" w:ascii="宋体" w:hAnsi="宋体" w:cs="宋体"/>
          <w:kern w:val="0"/>
          <w:sz w:val="21"/>
          <w:szCs w:val="21"/>
        </w:rPr>
      </w:pPr>
      <w:r>
        <w:rPr>
          <w:rFonts w:hint="eastAsia" w:ascii="宋体" w:hAnsi="宋体" w:cs="宋体"/>
          <w:kern w:val="0"/>
          <w:sz w:val="21"/>
          <w:szCs w:val="21"/>
        </w:rPr>
        <w:t>备注：</w:t>
      </w:r>
    </w:p>
    <w:p>
      <w:pPr>
        <w:pStyle w:val="2"/>
        <w:numPr>
          <w:ilvl w:val="0"/>
          <w:numId w:val="0"/>
        </w:numPr>
        <w:ind w:firstLine="420" w:firstLineChars="200"/>
        <w:jc w:val="both"/>
        <w:rPr>
          <w:rFonts w:hint="eastAsia" w:ascii="宋体" w:hAnsi="宋体" w:cs="宋体"/>
          <w:kern w:val="0"/>
          <w:sz w:val="21"/>
          <w:szCs w:val="21"/>
        </w:rPr>
      </w:pPr>
      <w:r>
        <w:rPr>
          <w:rFonts w:hint="eastAsia" w:ascii="宋体" w:hAnsi="宋体" w:cs="宋体"/>
          <w:kern w:val="0"/>
          <w:sz w:val="21"/>
          <w:szCs w:val="21"/>
        </w:rPr>
        <w:t>投标人应按照“评分项目评分要素说明”的内容要求，将产品的产地、品牌、技术指标、量化说明等信息分别填入</w:t>
      </w:r>
      <w:r>
        <w:rPr>
          <w:rFonts w:hint="eastAsia" w:ascii="宋体" w:hAnsi="宋体" w:cs="宋体"/>
          <w:kern w:val="0"/>
          <w:sz w:val="21"/>
          <w:szCs w:val="21"/>
          <w:lang w:val="en-US" w:eastAsia="zh-CN"/>
        </w:rPr>
        <w:t>响应文件</w:t>
      </w:r>
      <w:r>
        <w:rPr>
          <w:rFonts w:hint="eastAsia" w:ascii="宋体" w:hAnsi="宋体" w:cs="宋体"/>
          <w:kern w:val="0"/>
          <w:sz w:val="21"/>
          <w:szCs w:val="21"/>
        </w:rPr>
        <w:t>《</w:t>
      </w:r>
      <w:r>
        <w:rPr>
          <w:rFonts w:hint="eastAsia" w:ascii="宋体" w:hAnsi="宋体" w:cs="宋体"/>
          <w:kern w:val="0"/>
          <w:sz w:val="21"/>
          <w:szCs w:val="21"/>
          <w:lang w:val="en-US" w:eastAsia="zh-CN"/>
        </w:rPr>
        <w:t>七、</w:t>
      </w:r>
      <w:r>
        <w:rPr>
          <w:rFonts w:hint="eastAsia" w:ascii="宋体" w:hAnsi="宋体" w:cs="宋体"/>
          <w:kern w:val="0"/>
          <w:sz w:val="21"/>
          <w:szCs w:val="21"/>
        </w:rPr>
        <w:t>技术性能（质量）指标描述》中，评标委员会将参照投标人填写的要素说明的内容划出评分档次。</w:t>
      </w:r>
    </w:p>
    <w:p>
      <w:pPr>
        <w:pStyle w:val="13"/>
        <w:ind w:left="0" w:leftChars="0" w:firstLine="0" w:firstLineChars="0"/>
      </w:pPr>
    </w:p>
    <w:p>
      <w:pPr>
        <w:pStyle w:val="2"/>
      </w:pPr>
    </w:p>
    <w:p/>
    <w:p>
      <w:pPr>
        <w:pStyle w:val="13"/>
      </w:pPr>
    </w:p>
    <w:p>
      <w:pPr>
        <w:pStyle w:val="2"/>
      </w:pPr>
    </w:p>
    <w:p/>
    <w:p>
      <w:pPr>
        <w:pStyle w:val="13"/>
      </w:pPr>
    </w:p>
    <w:p>
      <w:pPr>
        <w:pStyle w:val="2"/>
      </w:pPr>
    </w:p>
    <w:p/>
    <w:p>
      <w:pPr>
        <w:pStyle w:val="13"/>
      </w:pPr>
    </w:p>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jc w:val="center"/>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6960" w:firstLineChars="2900"/>
        <w:rPr>
          <w:rFonts w:hint="default" w:ascii="Times New Roman" w:hAnsi="Times New Roman" w:cs="Times New Roman" w:eastAsiaTheme="minorEastAsia"/>
          <w:sz w:val="24"/>
          <w:u w:val="single"/>
          <w:lang w:val="en-US" w:eastAsia="zh-CN"/>
        </w:rPr>
      </w:pPr>
      <w:r>
        <w:rPr>
          <w:rFonts w:hint="eastAsia" w:ascii="Times New Roman" w:hAnsi="Times New Roman" w:cs="Times New Roman"/>
          <w:sz w:val="24"/>
        </w:rPr>
        <w:t>合同</w:t>
      </w:r>
      <w:r>
        <w:rPr>
          <w:rFonts w:hint="eastAsia" w:ascii="Times New Roman" w:hAnsi="Times New Roman" w:cs="Times New Roman"/>
          <w:sz w:val="24"/>
          <w:lang w:val="en-US" w:eastAsia="zh-CN"/>
        </w:rPr>
        <w:t>编</w:t>
      </w:r>
      <w:r>
        <w:rPr>
          <w:rFonts w:hint="eastAsia" w:ascii="Times New Roman" w:hAnsi="Times New Roman" w:cs="Times New Roman"/>
          <w:sz w:val="24"/>
        </w:rPr>
        <w:t>号：</w:t>
      </w:r>
      <w:r>
        <w:rPr>
          <w:rFonts w:hint="eastAsia" w:ascii="Times New Roman" w:hAnsi="Times New Roman" w:cs="Times New Roman"/>
          <w:sz w:val="24"/>
          <w:u w:val="single"/>
          <w:lang w:val="en-US" w:eastAsia="zh-CN"/>
        </w:rPr>
        <w:t xml:space="preserve">      </w:t>
      </w:r>
    </w:p>
    <w:p>
      <w:pPr>
        <w:spacing w:line="360" w:lineRule="auto"/>
        <w:rPr>
          <w:rFonts w:hint="eastAsia" w:ascii="Times New Roman" w:hAnsi="Times New Roman" w:cs="Times New Roman" w:eastAsiaTheme="minorEastAsia"/>
          <w:szCs w:val="21"/>
          <w:u w:val="single"/>
          <w:lang w:eastAsia="zh-CN"/>
        </w:rPr>
      </w:pPr>
      <w:r>
        <w:rPr>
          <w:rFonts w:hint="eastAsia" w:ascii="Times New Roman" w:hAnsi="Times New Roman" w:cs="Times New Roman"/>
          <w:szCs w:val="21"/>
          <w:lang w:val="en-US" w:eastAsia="zh-CN"/>
        </w:rPr>
        <w:t>采购方</w:t>
      </w:r>
      <w:r>
        <w:rPr>
          <w:rFonts w:ascii="Times New Roman" w:hAnsi="Times New Roman" w:cs="Times New Roman"/>
          <w:szCs w:val="21"/>
        </w:rPr>
        <w:t>：</w:t>
      </w:r>
      <w:r>
        <w:rPr>
          <w:rFonts w:hint="eastAsia" w:ascii="Times New Roman" w:hAnsi="Times New Roman" w:cs="Times New Roman"/>
          <w:szCs w:val="21"/>
          <w:u w:val="single"/>
        </w:rPr>
        <w:t>安徽交运集团汽车销售有限公司</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以下简称“甲方”</w:t>
      </w:r>
      <w:r>
        <w:rPr>
          <w:rFonts w:hint="eastAsia" w:ascii="Times New Roman" w:hAnsi="Times New Roman" w:cs="Times New Roman"/>
          <w:szCs w:val="21"/>
          <w:u w:val="single"/>
          <w:lang w:eastAsia="zh-CN"/>
        </w:rPr>
        <w:t>）</w:t>
      </w:r>
    </w:p>
    <w:p>
      <w:pPr>
        <w:spacing w:line="360" w:lineRule="auto"/>
        <w:rPr>
          <w:rFonts w:hint="default" w:ascii="Times New Roman" w:hAnsi="Times New Roman" w:cs="Times New Roman" w:eastAsiaTheme="minorEastAsia"/>
          <w:szCs w:val="21"/>
          <w:u w:val="single"/>
          <w:lang w:val="en-US" w:eastAsia="zh-CN"/>
        </w:rPr>
      </w:pPr>
      <w:r>
        <w:rPr>
          <w:rFonts w:hint="eastAsia" w:ascii="Times New Roman" w:hAnsi="Times New Roman" w:cs="Times New Roman"/>
          <w:szCs w:val="21"/>
          <w:lang w:val="en-US" w:eastAsia="zh-CN"/>
        </w:rPr>
        <w:t>供货方</w:t>
      </w:r>
      <w:r>
        <w:rPr>
          <w:rFonts w:ascii="Times New Roman" w:hAnsi="Times New Roman" w:cs="Times New Roman"/>
          <w:szCs w:val="21"/>
        </w:rPr>
        <w:t>：</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以下简称“乙方”</w:t>
      </w:r>
      <w:r>
        <w:rPr>
          <w:rFonts w:hint="eastAsia" w:ascii="Times New Roman" w:hAnsi="Times New Roman" w:cs="Times New Roman"/>
          <w:szCs w:val="21"/>
          <w:u w:val="single"/>
          <w:lang w:eastAsia="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69"/>
        <w:gridCol w:w="1335"/>
        <w:gridCol w:w="1110"/>
        <w:gridCol w:w="1665"/>
        <w:gridCol w:w="16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156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335" w:type="dxa"/>
            <w:vAlign w:val="center"/>
          </w:tcPr>
          <w:p>
            <w:pPr>
              <w:spacing w:line="360" w:lineRule="auto"/>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品牌型号</w:t>
            </w:r>
          </w:p>
        </w:tc>
        <w:tc>
          <w:tcPr>
            <w:tcW w:w="1110" w:type="dxa"/>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数量</w:t>
            </w:r>
          </w:p>
        </w:tc>
        <w:tc>
          <w:tcPr>
            <w:tcW w:w="1665" w:type="dxa"/>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综合单价（元）</w:t>
            </w:r>
          </w:p>
        </w:tc>
        <w:tc>
          <w:tcPr>
            <w:tcW w:w="1665"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金额（元）</w:t>
            </w:r>
          </w:p>
        </w:tc>
        <w:tc>
          <w:tcPr>
            <w:tcW w:w="1305" w:type="dxa"/>
            <w:vAlign w:val="center"/>
          </w:tcPr>
          <w:p>
            <w:pPr>
              <w:spacing w:line="360" w:lineRule="auto"/>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1569" w:type="dxa"/>
            <w:vAlign w:val="center"/>
          </w:tcPr>
          <w:p>
            <w:pPr>
              <w:spacing w:before="100" w:beforeAutospacing="1" w:after="100" w:afterAutospacing="1" w:line="300" w:lineRule="exact"/>
              <w:jc w:val="center"/>
              <w:rPr>
                <w:rFonts w:cs="宋体"/>
                <w:szCs w:val="21"/>
              </w:rPr>
            </w:pPr>
          </w:p>
        </w:tc>
        <w:tc>
          <w:tcPr>
            <w:tcW w:w="1335" w:type="dxa"/>
            <w:vAlign w:val="center"/>
          </w:tcPr>
          <w:p>
            <w:pPr>
              <w:spacing w:before="100" w:beforeAutospacing="1" w:after="100" w:afterAutospacing="1" w:line="300" w:lineRule="exact"/>
              <w:jc w:val="center"/>
              <w:rPr>
                <w:rFonts w:cs="宋体"/>
                <w:szCs w:val="21"/>
              </w:rPr>
            </w:pPr>
          </w:p>
        </w:tc>
        <w:tc>
          <w:tcPr>
            <w:tcW w:w="1110" w:type="dxa"/>
            <w:vAlign w:val="center"/>
          </w:tcPr>
          <w:p>
            <w:pPr>
              <w:spacing w:before="100" w:beforeAutospacing="1" w:after="100" w:afterAutospacing="1" w:line="300" w:lineRule="exact"/>
              <w:jc w:val="center"/>
              <w:rPr>
                <w:rFonts w:cs="宋体"/>
                <w:szCs w:val="21"/>
              </w:rPr>
            </w:pPr>
          </w:p>
        </w:tc>
        <w:tc>
          <w:tcPr>
            <w:tcW w:w="1665" w:type="dxa"/>
            <w:vAlign w:val="center"/>
          </w:tcPr>
          <w:p>
            <w:pPr>
              <w:spacing w:line="360" w:lineRule="auto"/>
              <w:jc w:val="center"/>
              <w:rPr>
                <w:rFonts w:ascii="Times New Roman" w:hAnsi="Times New Roman" w:cs="Times New Roman"/>
                <w:szCs w:val="21"/>
              </w:rPr>
            </w:pPr>
          </w:p>
        </w:tc>
        <w:tc>
          <w:tcPr>
            <w:tcW w:w="1665" w:type="dxa"/>
            <w:vAlign w:val="center"/>
          </w:tcPr>
          <w:p>
            <w:pPr>
              <w:spacing w:line="360" w:lineRule="auto"/>
              <w:jc w:val="center"/>
              <w:rPr>
                <w:rFonts w:ascii="Times New Roman" w:hAnsi="Times New Roman" w:cs="Times New Roman"/>
                <w:szCs w:val="21"/>
              </w:rPr>
            </w:pPr>
          </w:p>
        </w:tc>
        <w:tc>
          <w:tcPr>
            <w:tcW w:w="1305"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1569" w:type="dxa"/>
            <w:vAlign w:val="center"/>
          </w:tcPr>
          <w:p>
            <w:pPr>
              <w:spacing w:before="100" w:beforeAutospacing="1" w:after="100" w:afterAutospacing="1" w:line="300" w:lineRule="exact"/>
              <w:jc w:val="center"/>
              <w:rPr>
                <w:rFonts w:cs="宋体"/>
                <w:szCs w:val="21"/>
              </w:rPr>
            </w:pPr>
          </w:p>
        </w:tc>
        <w:tc>
          <w:tcPr>
            <w:tcW w:w="1335" w:type="dxa"/>
            <w:vAlign w:val="center"/>
          </w:tcPr>
          <w:p>
            <w:pPr>
              <w:spacing w:before="100" w:beforeAutospacing="1" w:after="100" w:afterAutospacing="1" w:line="300" w:lineRule="exact"/>
              <w:jc w:val="center"/>
              <w:rPr>
                <w:rFonts w:cs="宋体"/>
                <w:szCs w:val="21"/>
              </w:rPr>
            </w:pPr>
          </w:p>
        </w:tc>
        <w:tc>
          <w:tcPr>
            <w:tcW w:w="1110" w:type="dxa"/>
            <w:vAlign w:val="center"/>
          </w:tcPr>
          <w:p>
            <w:pPr>
              <w:spacing w:before="100" w:beforeAutospacing="1" w:after="100" w:afterAutospacing="1" w:line="300" w:lineRule="exact"/>
              <w:jc w:val="center"/>
              <w:rPr>
                <w:rFonts w:cs="宋体"/>
                <w:szCs w:val="21"/>
              </w:rPr>
            </w:pPr>
          </w:p>
        </w:tc>
        <w:tc>
          <w:tcPr>
            <w:tcW w:w="1665" w:type="dxa"/>
            <w:vAlign w:val="center"/>
          </w:tcPr>
          <w:p>
            <w:pPr>
              <w:spacing w:line="360" w:lineRule="auto"/>
              <w:jc w:val="center"/>
              <w:rPr>
                <w:rFonts w:ascii="Times New Roman" w:hAnsi="Times New Roman" w:cs="Times New Roman"/>
                <w:szCs w:val="21"/>
              </w:rPr>
            </w:pPr>
          </w:p>
        </w:tc>
        <w:tc>
          <w:tcPr>
            <w:tcW w:w="1665" w:type="dxa"/>
            <w:vAlign w:val="center"/>
          </w:tcPr>
          <w:p>
            <w:pPr>
              <w:spacing w:line="360" w:lineRule="auto"/>
              <w:jc w:val="center"/>
              <w:rPr>
                <w:rFonts w:ascii="Times New Roman" w:hAnsi="Times New Roman" w:cs="Times New Roman"/>
                <w:szCs w:val="21"/>
              </w:rPr>
            </w:pPr>
          </w:p>
        </w:tc>
        <w:tc>
          <w:tcPr>
            <w:tcW w:w="1305"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both"/>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b/>
                <w:bCs/>
                <w:szCs w:val="21"/>
                <w:lang w:val="en-US" w:eastAsia="zh-CN"/>
              </w:rPr>
              <w:t>合计</w:t>
            </w:r>
            <w:r>
              <w:rPr>
                <w:rFonts w:hint="eastAsia" w:ascii="Times New Roman" w:hAnsi="Times New Roman" w:cs="Times New Roman"/>
                <w:szCs w:val="21"/>
              </w:rPr>
              <w:t xml:space="preserve">                                     </w:t>
            </w:r>
          </w:p>
        </w:tc>
        <w:tc>
          <w:tcPr>
            <w:tcW w:w="8649" w:type="dxa"/>
            <w:gridSpan w:val="6"/>
            <w:vAlign w:val="center"/>
          </w:tcPr>
          <w:p>
            <w:pPr>
              <w:spacing w:line="360" w:lineRule="auto"/>
              <w:jc w:val="center"/>
              <w:rPr>
                <w:rFonts w:ascii="Times New Roman" w:hAnsi="Times New Roman" w:cs="Times New Roman"/>
                <w:szCs w:val="21"/>
              </w:rPr>
            </w:pPr>
            <w:r>
              <w:rPr>
                <w:rFonts w:hint="eastAsia"/>
                <w:b/>
                <w:bCs/>
                <w:sz w:val="21"/>
                <w:szCs w:val="21"/>
                <w:lang w:val="en-US" w:eastAsia="zh-CN"/>
              </w:rPr>
              <w:t xml:space="preserve">人民币（大写）： </w:t>
            </w:r>
            <w:r>
              <w:rPr>
                <w:rFonts w:hint="eastAsia"/>
                <w:b/>
                <w:bCs/>
                <w:sz w:val="21"/>
                <w:szCs w:val="21"/>
                <w:u w:val="single"/>
                <w:lang w:val="en-US" w:eastAsia="zh-CN"/>
              </w:rPr>
              <w:t xml:space="preserve">                     </w:t>
            </w:r>
            <w:r>
              <w:rPr>
                <w:rFonts w:hint="eastAsia"/>
                <w:b/>
                <w:bCs/>
                <w:sz w:val="21"/>
                <w:szCs w:val="21"/>
                <w:lang w:val="en-US" w:eastAsia="zh-CN"/>
              </w:rPr>
              <w:t xml:space="preserve">元整（小写）¥ </w:t>
            </w:r>
            <w:r>
              <w:rPr>
                <w:rFonts w:hint="eastAsia"/>
                <w:b/>
                <w:bCs/>
                <w:sz w:val="21"/>
                <w:szCs w:val="21"/>
                <w:u w:val="single"/>
                <w:lang w:val="en-US" w:eastAsia="zh-CN"/>
              </w:rPr>
              <w:t xml:space="preserve">          </w:t>
            </w:r>
            <w:r>
              <w:rPr>
                <w:rFonts w:hint="eastAsia"/>
                <w:b/>
                <w:bCs/>
                <w:sz w:val="21"/>
                <w:szCs w:val="21"/>
                <w:u w:val="non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452" w:type="dxa"/>
            <w:gridSpan w:val="7"/>
            <w:vAlign w:val="center"/>
          </w:tcPr>
          <w:p>
            <w:pPr>
              <w:spacing w:line="360" w:lineRule="auto"/>
              <w:jc w:val="left"/>
              <w:rPr>
                <w:rFonts w:hint="default"/>
                <w:b/>
                <w:bCs/>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sz w:val="21"/>
                <w:szCs w:val="21"/>
              </w:rPr>
              <w:t>用于德基DGRE4000D整体式高架双滚热再生环保型沥青混合料搅拌设备搅拌锅放料时产生的沥青烟气及沥青罐储存罐加热产生的沥青烟气治理。</w:t>
            </w: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w:t>
      </w:r>
      <w:r>
        <w:rPr>
          <w:rFonts w:hint="eastAsia" w:ascii="宋体" w:hAnsi="宋体" w:eastAsia="宋体" w:cs="宋体"/>
          <w:sz w:val="21"/>
          <w:szCs w:val="21"/>
        </w:rPr>
        <w:t>设计费、制造费、材料费、税费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13%专票</w:t>
      </w:r>
      <w:r>
        <w:rPr>
          <w:rFonts w:hint="eastAsia" w:ascii="宋体" w:hAnsi="宋体" w:eastAsia="宋体" w:cs="宋体"/>
          <w:sz w:val="21"/>
          <w:szCs w:val="21"/>
          <w:lang w:eastAsia="zh-CN"/>
        </w:rPr>
        <w:t>）</w:t>
      </w:r>
      <w:r>
        <w:rPr>
          <w:rFonts w:hint="eastAsia" w:ascii="宋体" w:hAnsi="宋体" w:eastAsia="宋体" w:cs="宋体"/>
          <w:sz w:val="21"/>
          <w:szCs w:val="21"/>
        </w:rPr>
        <w:t>、运输费、检测费、验收费、安装调试费、</w:t>
      </w:r>
      <w:r>
        <w:rPr>
          <w:rFonts w:hint="eastAsia" w:ascii="宋体" w:hAnsi="宋体" w:eastAsia="宋体" w:cs="宋体"/>
          <w:kern w:val="0"/>
          <w:sz w:val="21"/>
          <w:szCs w:val="21"/>
        </w:rPr>
        <w:t>保险费、</w:t>
      </w:r>
      <w:r>
        <w:rPr>
          <w:rFonts w:hint="eastAsia" w:ascii="宋体" w:hAnsi="宋体" w:eastAsia="宋体" w:cs="宋体"/>
          <w:sz w:val="21"/>
          <w:szCs w:val="21"/>
        </w:rPr>
        <w:t>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2.1</w:t>
      </w: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2.2乙方应</w:t>
      </w:r>
      <w:r>
        <w:rPr>
          <w:rFonts w:hint="eastAsia" w:ascii="Times New Roman" w:hAnsi="Times New Roman" w:cs="Times New Roman"/>
          <w:szCs w:val="21"/>
        </w:rPr>
        <w:t>严格按照技术要求和国家、部(专业)有关标准生产和检验，确保产品质量。并且完全符合本采购项目规定的质量、规格和性能的要求，并保证产品是全新的、未使用的。</w:t>
      </w:r>
      <w:r>
        <w:rPr>
          <w:rFonts w:hint="eastAsia" w:ascii="Times New Roman" w:hAnsi="Times New Roman" w:cs="Times New Roman"/>
          <w:szCs w:val="21"/>
          <w:lang w:val="en-US" w:eastAsia="zh-CN"/>
        </w:rPr>
        <w:t>废气排放应满足《大气污染物综合排放标准》（DB31/933-2015）和国家、地方及相关环保标准，且保证本项目的</w:t>
      </w:r>
      <w:r>
        <w:rPr>
          <w:rFonts w:hint="eastAsia" w:ascii="Times New Roman" w:hAnsi="Times New Roman" w:cs="Times New Roman"/>
          <w:szCs w:val="21"/>
        </w:rPr>
        <w:t>拌合站性能产量保持不变。</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Times New Roman" w:hAnsi="Times New Roman" w:cs="Times New Roman"/>
          <w:szCs w:val="21"/>
          <w:lang w:val="en-US" w:eastAsia="zh-CN"/>
        </w:rPr>
        <w:t>3.1</w:t>
      </w: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b/>
          <w:bCs/>
          <w:szCs w:val="21"/>
          <w:u w:val="single"/>
          <w:lang w:val="en-US" w:eastAsia="zh-CN"/>
        </w:rPr>
        <w:t>整机1</w:t>
      </w:r>
      <w:r>
        <w:rPr>
          <w:rFonts w:hint="eastAsia" w:ascii="Times New Roman" w:hAnsi="Times New Roman" w:cs="Times New Roman"/>
          <w:b/>
          <w:bCs/>
          <w:szCs w:val="21"/>
          <w:u w:val="single"/>
        </w:rPr>
        <w:t>年</w:t>
      </w:r>
      <w:r>
        <w:rPr>
          <w:rFonts w:hint="eastAsia" w:ascii="Times New Roman" w:hAnsi="Times New Roman" w:cs="Times New Roman"/>
          <w:szCs w:val="21"/>
          <w:u w:val="single"/>
        </w:rPr>
        <w:t xml:space="preserve"> </w:t>
      </w:r>
      <w:r>
        <w:rPr>
          <w:rFonts w:hint="eastAsia" w:ascii="Times New Roman" w:hAnsi="Times New Roman" w:cs="Times New Roman"/>
          <w:szCs w:val="21"/>
          <w:u w:val="none"/>
        </w:rPr>
        <w:t xml:space="preserve"> </w:t>
      </w:r>
      <w:r>
        <w:rPr>
          <w:rFonts w:hint="eastAsia" w:ascii="Times New Roman" w:hAnsi="Times New Roman" w:cs="Times New Roman"/>
          <w:szCs w:val="21"/>
          <w:u w:val="none"/>
          <w:lang w:eastAsia="zh-CN"/>
        </w:rPr>
        <w:t>，</w:t>
      </w:r>
      <w:r>
        <w:rPr>
          <w:rFonts w:hint="eastAsia" w:ascii="宋体" w:hAnsi="宋体" w:cstheme="minorBidi"/>
          <w:color w:val="000000" w:themeColor="text1"/>
          <w:kern w:val="2"/>
          <w:sz w:val="21"/>
          <w:szCs w:val="21"/>
          <w:u w:val="none"/>
          <w:lang w:val="en-US" w:eastAsia="zh-CN" w:bidi="ar-SA"/>
        </w:rPr>
        <w:t>不含易损件</w:t>
      </w:r>
      <w:r>
        <w:rPr>
          <w:rFonts w:hint="eastAsia" w:ascii="宋体" w:hAnsi="宋体" w:eastAsiaTheme="minorEastAsia" w:cstheme="minorBidi"/>
          <w:color w:val="000000" w:themeColor="text1"/>
          <w:kern w:val="2"/>
          <w:sz w:val="21"/>
          <w:szCs w:val="21"/>
          <w:lang w:val="en-US" w:eastAsia="zh-CN" w:bidi="ar-SA"/>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b/>
          <w:bCs/>
          <w:szCs w:val="21"/>
          <w:u w:val="single"/>
          <w:lang w:val="en-US" w:eastAsia="zh-CN"/>
        </w:rPr>
        <w:t xml:space="preserve"> </w:t>
      </w:r>
      <w:r>
        <w:rPr>
          <w:rFonts w:hint="eastAsia" w:ascii="宋体" w:hAnsi="宋体" w:cstheme="minorBidi"/>
          <w:color w:val="000000" w:themeColor="text1"/>
          <w:kern w:val="2"/>
          <w:sz w:val="21"/>
          <w:szCs w:val="21"/>
          <w:u w:val="single"/>
          <w:lang w:val="en-US" w:eastAsia="zh-CN" w:bidi="ar-SA"/>
        </w:rPr>
        <w:t>安徽省</w:t>
      </w:r>
      <w:r>
        <w:rPr>
          <w:rFonts w:hint="eastAsia" w:ascii="宋体" w:hAnsi="宋体" w:eastAsiaTheme="minorEastAsia" w:cstheme="minorBidi"/>
          <w:color w:val="000000" w:themeColor="text1"/>
          <w:kern w:val="2"/>
          <w:sz w:val="21"/>
          <w:szCs w:val="21"/>
          <w:u w:val="single"/>
          <w:lang w:val="en-US" w:eastAsia="zh-CN" w:bidi="ar-SA"/>
        </w:rPr>
        <w:t>安庆</w:t>
      </w:r>
      <w:r>
        <w:rPr>
          <w:rFonts w:hint="eastAsia" w:ascii="宋体" w:hAnsi="宋体" w:cstheme="minorBidi"/>
          <w:color w:val="000000" w:themeColor="text1"/>
          <w:kern w:val="2"/>
          <w:sz w:val="21"/>
          <w:szCs w:val="21"/>
          <w:u w:val="single"/>
          <w:lang w:val="en-US" w:eastAsia="zh-CN" w:bidi="ar-SA"/>
        </w:rPr>
        <w:t>市怀宁县内</w:t>
      </w:r>
      <w:r>
        <w:rPr>
          <w:rFonts w:hint="eastAsia" w:ascii="Times New Roman" w:hAnsi="Times New Roman" w:cs="Times New Roman"/>
          <w:b/>
          <w:bCs/>
          <w:szCs w:val="21"/>
          <w:u w:val="single"/>
          <w:lang w:val="en-US" w:eastAsia="zh-CN"/>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5.1</w:t>
      </w:r>
      <w:r>
        <w:rPr>
          <w:rFonts w:hint="eastAsia" w:ascii="Times New Roman" w:hAnsi="Times New Roman" w:cs="Times New Roman"/>
          <w:szCs w:val="21"/>
        </w:rPr>
        <w:t>本</w:t>
      </w:r>
      <w:r>
        <w:rPr>
          <w:rFonts w:hint="eastAsia" w:ascii="Times New Roman" w:hAnsi="Times New Roman" w:cs="Times New Roman"/>
          <w:b w:val="0"/>
          <w:bCs w:val="0"/>
          <w:szCs w:val="21"/>
          <w:highlight w:val="none"/>
        </w:rPr>
        <w:t>项目供货期限为</w:t>
      </w:r>
      <w:r>
        <w:rPr>
          <w:rFonts w:ascii="Times New Roman" w:hAnsi="Times New Roman" w:cs="Times New Roman"/>
          <w:b w:val="0"/>
          <w:bCs w:val="0"/>
          <w:szCs w:val="21"/>
          <w:highlight w:val="none"/>
        </w:rPr>
        <w:t>：</w:t>
      </w:r>
      <w:r>
        <w:rPr>
          <w:rFonts w:hint="eastAsia" w:ascii="Times New Roman" w:hAnsi="Times New Roman" w:cs="Times New Roman"/>
          <w:b w:val="0"/>
          <w:bCs w:val="0"/>
          <w:szCs w:val="21"/>
          <w:highlight w:val="none"/>
        </w:rPr>
        <w:t>自</w:t>
      </w:r>
      <w:r>
        <w:rPr>
          <w:rFonts w:hint="eastAsia" w:ascii="Times New Roman" w:hAnsi="Times New Roman" w:cs="Times New Roman"/>
          <w:b w:val="0"/>
          <w:bCs w:val="0"/>
          <w:szCs w:val="21"/>
          <w:highlight w:val="none"/>
          <w:lang w:val="en-US" w:eastAsia="zh-CN"/>
        </w:rPr>
        <w:t>合同签订后</w:t>
      </w:r>
      <w:r>
        <w:rPr>
          <w:rFonts w:hint="eastAsia" w:ascii="Times New Roman" w:hAnsi="Times New Roman" w:cs="Times New Roman"/>
          <w:b w:val="0"/>
          <w:bCs w:val="0"/>
          <w:szCs w:val="21"/>
          <w:highlight w:val="none"/>
        </w:rPr>
        <w:t>至</w:t>
      </w:r>
      <w:r>
        <w:rPr>
          <w:rFonts w:hint="eastAsia" w:ascii="Times New Roman" w:hAnsi="Times New Roman" w:cs="Times New Roman"/>
          <w:b w:val="0"/>
          <w:bCs w:val="0"/>
          <w:szCs w:val="21"/>
          <w:highlight w:val="none"/>
          <w:u w:val="single"/>
          <w:lang w:val="en-US" w:eastAsia="zh-CN"/>
        </w:rPr>
        <w:t xml:space="preserve">     </w:t>
      </w:r>
      <w:r>
        <w:rPr>
          <w:rFonts w:hint="eastAsia" w:ascii="Times New Roman" w:hAnsi="Times New Roman" w:cs="Times New Roman"/>
          <w:b w:val="0"/>
          <w:bCs w:val="0"/>
          <w:szCs w:val="21"/>
          <w:highlight w:val="none"/>
        </w:rPr>
        <w:t>年</w:t>
      </w:r>
      <w:r>
        <w:rPr>
          <w:rFonts w:hint="eastAsia" w:ascii="Times New Roman" w:hAnsi="Times New Roman" w:cs="Times New Roman"/>
          <w:b w:val="0"/>
          <w:bCs w:val="0"/>
          <w:szCs w:val="21"/>
          <w:highlight w:val="none"/>
          <w:u w:val="single"/>
          <w:lang w:val="en-US" w:eastAsia="zh-CN"/>
        </w:rPr>
        <w:t xml:space="preserve">   </w:t>
      </w:r>
      <w:r>
        <w:rPr>
          <w:rFonts w:hint="eastAsia" w:ascii="Times New Roman" w:hAnsi="Times New Roman" w:cs="Times New Roman"/>
          <w:b w:val="0"/>
          <w:bCs w:val="0"/>
          <w:szCs w:val="21"/>
          <w:highlight w:val="none"/>
        </w:rPr>
        <w:t>月</w:t>
      </w:r>
      <w:r>
        <w:rPr>
          <w:rFonts w:hint="eastAsia" w:ascii="Times New Roman" w:hAnsi="Times New Roman" w:cs="Times New Roman"/>
          <w:b w:val="0"/>
          <w:bCs w:val="0"/>
          <w:szCs w:val="21"/>
          <w:highlight w:val="none"/>
          <w:u w:val="single"/>
          <w:lang w:val="en-US" w:eastAsia="zh-CN"/>
        </w:rPr>
        <w:t xml:space="preserve">    </w:t>
      </w:r>
      <w:r>
        <w:rPr>
          <w:rFonts w:hint="eastAsia" w:ascii="Times New Roman" w:hAnsi="Times New Roman" w:cs="Times New Roman"/>
          <w:b w:val="0"/>
          <w:bCs w:val="0"/>
          <w:szCs w:val="21"/>
          <w:highlight w:val="none"/>
        </w:rPr>
        <w:t>日止</w:t>
      </w:r>
      <w:r>
        <w:rPr>
          <w:rFonts w:hint="eastAsia" w:ascii="Times New Roman" w:hAnsi="Times New Roman" w:cs="Times New Roman"/>
          <w:b w:val="0"/>
          <w:bCs w:val="0"/>
          <w:szCs w:val="21"/>
          <w:highlight w:val="none"/>
          <w:lang w:eastAsia="zh-CN"/>
        </w:rPr>
        <w:t>（</w:t>
      </w:r>
      <w:r>
        <w:rPr>
          <w:rFonts w:hint="eastAsia" w:ascii="宋体" w:hAnsi="宋体" w:eastAsiaTheme="minorEastAsia" w:cstheme="minorBidi"/>
          <w:b w:val="0"/>
          <w:bCs w:val="0"/>
          <w:color w:val="000000" w:themeColor="text1"/>
          <w:kern w:val="2"/>
          <w:sz w:val="21"/>
          <w:szCs w:val="21"/>
          <w:highlight w:val="none"/>
          <w:lang w:val="en-US" w:eastAsia="zh-CN" w:bidi="ar-SA"/>
        </w:rPr>
        <w:t>合同签订后</w:t>
      </w:r>
      <w:r>
        <w:rPr>
          <w:rFonts w:hint="eastAsia" w:ascii="宋体" w:hAnsi="宋体" w:cstheme="minorBidi"/>
          <w:b w:val="0"/>
          <w:bCs w:val="0"/>
          <w:color w:val="000000" w:themeColor="text1"/>
          <w:kern w:val="2"/>
          <w:sz w:val="21"/>
          <w:szCs w:val="21"/>
          <w:highlight w:val="none"/>
          <w:lang w:val="en-US" w:eastAsia="zh-CN" w:bidi="ar-SA"/>
        </w:rPr>
        <w:t>2</w:t>
      </w:r>
      <w:r>
        <w:rPr>
          <w:rFonts w:hint="eastAsia" w:ascii="宋体" w:hAnsi="宋体" w:eastAsiaTheme="minorEastAsia" w:cstheme="minorBidi"/>
          <w:b w:val="0"/>
          <w:bCs w:val="0"/>
          <w:color w:val="000000" w:themeColor="text1"/>
          <w:kern w:val="2"/>
          <w:sz w:val="21"/>
          <w:szCs w:val="21"/>
          <w:highlight w:val="none"/>
          <w:lang w:val="en-US" w:eastAsia="zh-CN" w:bidi="ar-SA"/>
        </w:rPr>
        <w:t>天</w:t>
      </w:r>
      <w:r>
        <w:rPr>
          <w:rFonts w:hint="eastAsia" w:ascii="宋体" w:hAnsi="宋体" w:cstheme="minorBidi"/>
          <w:b w:val="0"/>
          <w:bCs w:val="0"/>
          <w:color w:val="000000" w:themeColor="text1"/>
          <w:kern w:val="2"/>
          <w:sz w:val="21"/>
          <w:szCs w:val="21"/>
          <w:highlight w:val="none"/>
          <w:lang w:val="en-US" w:eastAsia="zh-CN" w:bidi="ar-SA"/>
        </w:rPr>
        <w:t>内</w:t>
      </w:r>
      <w:r>
        <w:rPr>
          <w:rFonts w:hint="eastAsia" w:ascii="宋体" w:hAnsi="宋体" w:eastAsiaTheme="minorEastAsia" w:cstheme="minorBidi"/>
          <w:b w:val="0"/>
          <w:bCs w:val="0"/>
          <w:color w:val="000000" w:themeColor="text1"/>
          <w:kern w:val="2"/>
          <w:sz w:val="21"/>
          <w:szCs w:val="21"/>
          <w:highlight w:val="none"/>
          <w:lang w:val="en-US" w:eastAsia="zh-CN" w:bidi="ar-SA"/>
        </w:rPr>
        <w:t>交货，</w:t>
      </w:r>
      <w:r>
        <w:rPr>
          <w:rFonts w:hint="eastAsia" w:ascii="宋体" w:hAnsi="宋体" w:cstheme="minorBidi"/>
          <w:b w:val="0"/>
          <w:bCs w:val="0"/>
          <w:color w:val="000000" w:themeColor="text1"/>
          <w:kern w:val="2"/>
          <w:sz w:val="21"/>
          <w:szCs w:val="21"/>
          <w:highlight w:val="none"/>
          <w:lang w:val="en-US" w:eastAsia="zh-CN" w:bidi="ar-SA"/>
        </w:rPr>
        <w:t>交货后5天内完成</w:t>
      </w:r>
      <w:r>
        <w:rPr>
          <w:rFonts w:hint="eastAsia" w:ascii="宋体" w:hAnsi="宋体" w:eastAsiaTheme="minorEastAsia" w:cstheme="minorBidi"/>
          <w:b w:val="0"/>
          <w:bCs w:val="0"/>
          <w:color w:val="000000" w:themeColor="text1"/>
          <w:kern w:val="2"/>
          <w:sz w:val="21"/>
          <w:szCs w:val="21"/>
          <w:highlight w:val="none"/>
          <w:lang w:val="en-US" w:eastAsia="zh-CN" w:bidi="ar-SA"/>
        </w:rPr>
        <w:t>安装调试具备生产条件</w:t>
      </w:r>
      <w:r>
        <w:rPr>
          <w:rFonts w:hint="eastAsia" w:ascii="Times New Roman" w:hAnsi="Times New Roman" w:cs="Times New Roman"/>
          <w:b w:val="0"/>
          <w:bCs w:val="0"/>
          <w:szCs w:val="21"/>
          <w:highlight w:val="none"/>
          <w:lang w:eastAsia="zh-CN"/>
        </w:rPr>
        <w:t>）</w:t>
      </w:r>
      <w:r>
        <w:rPr>
          <w:rFonts w:hint="eastAsia" w:ascii="宋体" w:hAnsi="宋体" w:eastAsiaTheme="minorEastAsia" w:cstheme="minorBidi"/>
          <w:b w:val="0"/>
          <w:bCs w:val="0"/>
          <w:color w:val="000000" w:themeColor="text1"/>
          <w:kern w:val="2"/>
          <w:sz w:val="21"/>
          <w:szCs w:val="21"/>
          <w:highlight w:val="none"/>
          <w:lang w:val="en-US" w:eastAsia="zh-CN" w:bidi="ar-SA"/>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6.1本合同无预付款项，待设备安装调试验收合格后，10个工作日内甲方支付合同总价款的95%给乙方，剩余5%作为合同质量保证金，保证金期限为1年。</w:t>
      </w:r>
    </w:p>
    <w:p>
      <w:pPr>
        <w:widowControl/>
        <w:adjustRightInd w:val="0"/>
        <w:snapToGrid w:val="0"/>
        <w:spacing w:line="400" w:lineRule="atLeast"/>
        <w:ind w:firstLine="420" w:firstLineChars="200"/>
        <w:jc w:val="left"/>
        <w:rPr>
          <w:rFonts w:hint="default" w:eastAsia="宋体"/>
          <w:lang w:val="en-US" w:eastAsia="zh-CN"/>
        </w:rPr>
      </w:pPr>
      <w:r>
        <w:rPr>
          <w:rFonts w:hint="eastAsia" w:ascii="宋体" w:hAnsi="宋体" w:cstheme="minorBidi"/>
          <w:color w:val="000000" w:themeColor="text1"/>
          <w:kern w:val="2"/>
          <w:sz w:val="21"/>
          <w:szCs w:val="21"/>
          <w:lang w:val="en-US" w:eastAsia="zh-CN" w:bidi="ar-SA"/>
        </w:rPr>
        <w:t>6.2</w:t>
      </w:r>
      <w:r>
        <w:rPr>
          <w:rFonts w:hint="eastAsia" w:ascii="宋体" w:hAnsi="宋体" w:eastAsiaTheme="minorEastAsia" w:cstheme="minorBidi"/>
          <w:color w:val="000000" w:themeColor="text1"/>
          <w:kern w:val="2"/>
          <w:sz w:val="21"/>
          <w:szCs w:val="21"/>
          <w:lang w:val="en-US" w:eastAsia="zh-CN" w:bidi="ar-SA"/>
        </w:rPr>
        <w:t>质保期内出现任何质量问题（人为破坏或自然灾害等不可抗力除外），由</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负责全免费（免全部工时费、材料费、管理费、财务费等）更换或维修。</w:t>
      </w:r>
      <w:r>
        <w:rPr>
          <w:rFonts w:hint="eastAsia" w:ascii="宋体" w:hAnsi="宋体" w:eastAsia="宋体" w:cs="宋体"/>
          <w:kern w:val="0"/>
          <w:szCs w:val="21"/>
        </w:rPr>
        <w:t>否则甲方有权委托其它单位维修，费用从质保金中扣除，在质保期满后甲方将剩余的保留金无息退还给乙方。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9.4乙方</w:t>
      </w:r>
      <w:r>
        <w:rPr>
          <w:rFonts w:hint="eastAsia" w:ascii="宋体" w:hAnsi="宋体" w:eastAsiaTheme="minorEastAsia" w:cstheme="minorBidi"/>
          <w:color w:val="000000" w:themeColor="text1"/>
          <w:kern w:val="2"/>
          <w:sz w:val="21"/>
          <w:szCs w:val="21"/>
          <w:lang w:val="en-US" w:eastAsia="zh-CN" w:bidi="ar-SA"/>
        </w:rPr>
        <w:t>负责供应所需设备及安装所需的零配件、材料等；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9.5乙方</w:t>
      </w:r>
      <w:r>
        <w:rPr>
          <w:rFonts w:hint="eastAsia" w:ascii="宋体" w:hAnsi="宋体" w:eastAsiaTheme="minorEastAsia" w:cstheme="minorBidi"/>
          <w:color w:val="000000" w:themeColor="text1"/>
          <w:kern w:val="2"/>
          <w:sz w:val="21"/>
          <w:szCs w:val="21"/>
          <w:lang w:val="en-US" w:eastAsia="zh-CN" w:bidi="ar-SA"/>
        </w:rPr>
        <w:t>负责产品到施工地点的全部运输，包括装卸及现场搬运等。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9.6</w:t>
      </w:r>
      <w:r>
        <w:rPr>
          <w:rFonts w:hint="eastAsia" w:ascii="宋体" w:hAnsi="宋体" w:eastAsiaTheme="minorEastAsia" w:cstheme="minorBidi"/>
          <w:color w:val="000000" w:themeColor="text1"/>
          <w:kern w:val="2"/>
          <w:sz w:val="21"/>
          <w:szCs w:val="21"/>
          <w:lang w:val="en-US" w:eastAsia="zh-CN" w:bidi="ar-SA"/>
        </w:rPr>
        <w:t>负责产品在施工地点的保管，直至项目验收合格。</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9.7</w:t>
      </w:r>
      <w:r>
        <w:rPr>
          <w:rFonts w:hint="eastAsia" w:ascii="宋体" w:hAnsi="宋体" w:eastAsiaTheme="minorEastAsia" w:cstheme="minorBidi"/>
          <w:color w:val="000000" w:themeColor="text1"/>
          <w:kern w:val="2"/>
          <w:sz w:val="21"/>
          <w:szCs w:val="21"/>
          <w:lang w:val="en-US" w:eastAsia="zh-CN" w:bidi="ar-SA"/>
        </w:rPr>
        <w:t>项目验收：国家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有强制性规定的，按国家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规定执行，验收</w:t>
      </w:r>
      <w:r>
        <w:rPr>
          <w:rFonts w:hint="eastAsia" w:ascii="宋体" w:hAnsi="宋体" w:cstheme="minorBidi"/>
          <w:color w:val="000000" w:themeColor="text1"/>
          <w:kern w:val="2"/>
          <w:sz w:val="21"/>
          <w:szCs w:val="21"/>
          <w:lang w:val="en-US" w:eastAsia="zh-CN" w:bidi="ar-SA"/>
        </w:rPr>
        <w:t>中发生的设备</w:t>
      </w:r>
      <w:r>
        <w:rPr>
          <w:rFonts w:hint="eastAsia" w:ascii="宋体" w:hAnsi="宋体" w:eastAsiaTheme="minorEastAsia" w:cstheme="minorBidi"/>
          <w:color w:val="000000" w:themeColor="text1"/>
          <w:kern w:val="2"/>
          <w:sz w:val="21"/>
          <w:szCs w:val="21"/>
          <w:lang w:val="en-US" w:eastAsia="zh-CN" w:bidi="ar-SA"/>
        </w:rPr>
        <w:t>费用由</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承担，验收报告作为申请付款的必要条件。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9.8</w:t>
      </w:r>
      <w:r>
        <w:rPr>
          <w:rFonts w:hint="eastAsia" w:ascii="宋体" w:hAnsi="宋体" w:eastAsiaTheme="minorEastAsia" w:cstheme="minorBidi"/>
          <w:color w:val="000000" w:themeColor="text1"/>
          <w:kern w:val="2"/>
          <w:sz w:val="21"/>
          <w:szCs w:val="21"/>
          <w:lang w:val="en-US" w:eastAsia="zh-CN" w:bidi="ar-SA"/>
        </w:rPr>
        <w:t>项目验收不合格，由</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返工直至合格，有关返工、再行验收，以及给</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造成的损失等费用由</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承担。连续两次项目验收不合格的，</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可终止合同，另行按规定选择其他供应商采购，由此带来的一切损失由乙方承担。</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9.9</w:t>
      </w:r>
      <w:r>
        <w:rPr>
          <w:rFonts w:hint="eastAsia" w:ascii="宋体" w:hAnsi="宋体" w:eastAsiaTheme="minorEastAsia" w:cstheme="minorBidi"/>
          <w:color w:val="000000" w:themeColor="text1"/>
          <w:kern w:val="2"/>
          <w:sz w:val="21"/>
          <w:szCs w:val="21"/>
          <w:lang w:val="en-US" w:eastAsia="zh-CN" w:bidi="ar-SA"/>
        </w:rPr>
        <w:t>整套设备安装调试完成后根据</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要求须提供相关符合规定的检测报告，</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配合</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通过环保部门检测验收，验收中发生的设备整改费用由</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承担，</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的验收报告作为</w:t>
      </w:r>
      <w:r>
        <w:rPr>
          <w:rFonts w:hint="eastAsia" w:ascii="宋体" w:hAnsi="宋体" w:cstheme="minorBidi"/>
          <w:color w:val="000000" w:themeColor="text1"/>
          <w:kern w:val="2"/>
          <w:sz w:val="21"/>
          <w:szCs w:val="21"/>
          <w:lang w:val="en-US" w:eastAsia="zh-CN" w:bidi="ar-SA"/>
        </w:rPr>
        <w:t>乙方</w:t>
      </w:r>
      <w:r>
        <w:rPr>
          <w:rFonts w:hint="eastAsia" w:ascii="宋体" w:hAnsi="宋体" w:eastAsiaTheme="minorEastAsia" w:cstheme="minorBidi"/>
          <w:color w:val="000000" w:themeColor="text1"/>
          <w:kern w:val="2"/>
          <w:sz w:val="21"/>
          <w:szCs w:val="21"/>
          <w:lang w:val="en-US" w:eastAsia="zh-CN" w:bidi="ar-SA"/>
        </w:rPr>
        <w:t>申请付款的必要条件。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9.10</w:t>
      </w:r>
      <w:r>
        <w:rPr>
          <w:rFonts w:hint="eastAsia" w:ascii="宋体" w:hAnsi="宋体" w:eastAsiaTheme="minorEastAsia" w:cstheme="minorBidi"/>
          <w:color w:val="000000" w:themeColor="text1"/>
          <w:kern w:val="2"/>
          <w:sz w:val="21"/>
          <w:szCs w:val="21"/>
          <w:lang w:val="en-US" w:eastAsia="zh-CN" w:bidi="ar-SA"/>
        </w:rPr>
        <w:t>乙方负责进场人员自身的安全管理，乙方人员在履行本合同期间，如出现安全事故、人身伤害事故、外出发生交通事故、自身疾病等事故的，均由乙方负责处理，与甲方无关。</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9.11</w:t>
      </w:r>
      <w:r>
        <w:rPr>
          <w:rFonts w:hint="eastAsia" w:ascii="宋体" w:hAnsi="宋体" w:eastAsiaTheme="minorEastAsia" w:cstheme="minorBidi"/>
          <w:color w:val="000000" w:themeColor="text1"/>
          <w:kern w:val="2"/>
          <w:sz w:val="21"/>
          <w:szCs w:val="21"/>
          <w:lang w:val="en-US" w:eastAsia="zh-CN" w:bidi="ar-SA"/>
        </w:rPr>
        <w:t>乙方应在对甲方安装地点设备充分考察后进行项目设计，如因乙方原因造成设备安装滞后，甲方有权对乙方进行违约处罚。在设备安装过程中，因乙方操作不当造成甲方设备、物料的损坏，由乙方负责修复和赔偿。</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9.12</w:t>
      </w:r>
      <w:r>
        <w:rPr>
          <w:rFonts w:hint="eastAsia" w:ascii="宋体" w:hAnsi="宋体" w:eastAsiaTheme="minorEastAsia" w:cstheme="minorBidi"/>
          <w:color w:val="000000" w:themeColor="text1"/>
          <w:kern w:val="2"/>
          <w:sz w:val="21"/>
          <w:szCs w:val="21"/>
          <w:lang w:val="en-US" w:eastAsia="zh-CN" w:bidi="ar-SA"/>
        </w:rPr>
        <w:t>乙方保证所有设备均符合国家环保相应标准，根据甲方需求，提供相关证明材料配合甲方完成环保验收工作。乙方安装的设备如在使用过程中因设备自身存在严重质量问题或使用后经检查</w:t>
      </w:r>
    </w:p>
    <w:p>
      <w:pPr>
        <w:adjustRightInd w:val="0"/>
        <w:snapToGrid w:val="0"/>
        <w:spacing w:line="360" w:lineRule="auto"/>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排放达不到本合同约定的标准，经维修后仍不能正常使用的乙方应免费为甲方更换。如更换后依然不满足合同约定，乙方应退还甲方所支付款项。</w:t>
      </w:r>
    </w:p>
    <w:p>
      <w:pPr>
        <w:adjustRightInd w:val="0"/>
        <w:snapToGrid w:val="0"/>
        <w:spacing w:line="360" w:lineRule="auto"/>
        <w:ind w:firstLine="420" w:firstLineChars="200"/>
        <w:rPr>
          <w:rFonts w:hint="eastAsia"/>
          <w:lang w:val="en-US" w:eastAsia="zh-CN"/>
        </w:rPr>
      </w:pPr>
      <w:r>
        <w:rPr>
          <w:rFonts w:hint="eastAsia" w:ascii="宋体" w:hAnsi="宋体" w:cstheme="minorBidi"/>
          <w:color w:val="000000" w:themeColor="text1"/>
          <w:kern w:val="2"/>
          <w:sz w:val="21"/>
          <w:szCs w:val="21"/>
          <w:lang w:val="en-US" w:eastAsia="zh-CN" w:bidi="ar-SA"/>
        </w:rPr>
        <w:t>9.13</w:t>
      </w:r>
      <w:r>
        <w:rPr>
          <w:rFonts w:hint="eastAsia" w:ascii="宋体" w:hAnsi="宋体" w:eastAsiaTheme="minorEastAsia" w:cstheme="minorBidi"/>
          <w:color w:val="000000" w:themeColor="text1"/>
          <w:kern w:val="2"/>
          <w:sz w:val="21"/>
          <w:szCs w:val="21"/>
          <w:lang w:val="en-US" w:eastAsia="zh-CN" w:bidi="ar-SA"/>
        </w:rPr>
        <w:t>乙方必须为其施工期间的人员购买团体意外险和雇主责任险（</w:t>
      </w:r>
      <w:r>
        <w:rPr>
          <w:rFonts w:hint="eastAsia" w:ascii="宋体" w:hAnsi="宋体" w:cstheme="minorBidi"/>
          <w:color w:val="000000" w:themeColor="text1"/>
          <w:kern w:val="2"/>
          <w:sz w:val="21"/>
          <w:szCs w:val="21"/>
          <w:lang w:val="en-US" w:eastAsia="zh-CN" w:bidi="ar-SA"/>
        </w:rPr>
        <w:t>每人</w:t>
      </w:r>
      <w:r>
        <w:rPr>
          <w:rFonts w:hint="eastAsia" w:ascii="宋体" w:hAnsi="宋体" w:eastAsiaTheme="minorEastAsia" w:cstheme="minorBidi"/>
          <w:color w:val="000000" w:themeColor="text1"/>
          <w:kern w:val="2"/>
          <w:sz w:val="21"/>
          <w:szCs w:val="21"/>
          <w:lang w:val="en-US" w:eastAsia="zh-CN" w:bidi="ar-SA"/>
        </w:rPr>
        <w:t>不低于100万元）。</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10.2乙方</w:t>
      </w:r>
      <w:r>
        <w:rPr>
          <w:rFonts w:hint="eastAsia" w:ascii="宋体" w:hAnsi="宋体" w:eastAsiaTheme="minorEastAsia" w:cstheme="minorBidi"/>
          <w:color w:val="000000" w:themeColor="text1"/>
          <w:kern w:val="2"/>
          <w:sz w:val="21"/>
          <w:szCs w:val="21"/>
          <w:lang w:val="en-US" w:eastAsia="zh-CN" w:bidi="ar-SA"/>
        </w:rPr>
        <w:t>应负责培训</w:t>
      </w:r>
      <w:r>
        <w:rPr>
          <w:rFonts w:hint="eastAsia" w:ascii="宋体" w:hAnsi="宋体" w:cstheme="minorBidi"/>
          <w:color w:val="000000" w:themeColor="text1"/>
          <w:kern w:val="2"/>
          <w:sz w:val="21"/>
          <w:szCs w:val="21"/>
          <w:lang w:val="en-US" w:eastAsia="zh-CN" w:bidi="ar-SA"/>
        </w:rPr>
        <w:t>甲方</w:t>
      </w:r>
      <w:r>
        <w:rPr>
          <w:rFonts w:hint="eastAsia" w:ascii="宋体" w:hAnsi="宋体" w:eastAsiaTheme="minorEastAsia" w:cstheme="minorBidi"/>
          <w:color w:val="000000" w:themeColor="text1"/>
          <w:kern w:val="2"/>
          <w:sz w:val="21"/>
          <w:szCs w:val="21"/>
          <w:lang w:val="en-US" w:eastAsia="zh-CN" w:bidi="ar-SA"/>
        </w:rPr>
        <w:t>指定的操作管理及维护人员，达到熟练掌握产品性能，能及时排除一般故障的程度。</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10.3乙方</w:t>
      </w:r>
      <w:r>
        <w:rPr>
          <w:rFonts w:hint="eastAsia" w:ascii="宋体" w:hAnsi="宋体" w:eastAsiaTheme="minorEastAsia" w:cstheme="minorBidi"/>
          <w:color w:val="000000" w:themeColor="text1"/>
          <w:kern w:val="2"/>
          <w:sz w:val="21"/>
          <w:szCs w:val="21"/>
          <w:lang w:val="en-US" w:eastAsia="zh-CN" w:bidi="ar-SA"/>
        </w:rPr>
        <w:t>接到故障处理通知后，一般故障应在24小时内进行响应并排除；重大故障应在24小时内响应并提出解决方案，需在48小时内解决排除。</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lang w:val="en-US" w:eastAsia="zh-CN"/>
        </w:rPr>
        <w:t>询价</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rPr>
          <w:rFonts w:ascii="Times New Roman" w:hAnsi="Times New Roman" w:eastAsia="宋体" w:cs="Times New Roman"/>
          <w:color w:val="auto"/>
        </w:rPr>
      </w:pPr>
      <w:r>
        <w:rPr>
          <w:rFonts w:ascii="Times New Roman" w:hAnsi="Times New Roman" w:eastAsia="宋体" w:cs="Times New Roman"/>
          <w:color w:val="auto"/>
        </w:rPr>
        <w:t>采购需求及清单</w:t>
      </w:r>
    </w:p>
    <w:p>
      <w:pPr>
        <w:spacing w:line="360" w:lineRule="auto"/>
        <w:ind w:firstLine="422" w:firstLineChars="200"/>
        <w:rPr>
          <w:rFonts w:hint="default" w:ascii="宋体" w:hAnsi="宋体" w:cs="宋体"/>
          <w:b/>
          <w:bCs/>
          <w:sz w:val="21"/>
          <w:szCs w:val="21"/>
          <w:lang w:val="en-US" w:eastAsia="zh-CN"/>
        </w:rPr>
      </w:pPr>
      <w:r>
        <w:rPr>
          <w:rFonts w:hint="eastAsia" w:ascii="宋体" w:hAnsi="宋体" w:cs="宋体"/>
          <w:b/>
          <w:bCs/>
          <w:sz w:val="21"/>
          <w:szCs w:val="21"/>
          <w:lang w:val="en-US" w:eastAsia="zh-CN"/>
        </w:rPr>
        <w:t>1.项目概况</w:t>
      </w:r>
    </w:p>
    <w:p>
      <w:pPr>
        <w:widowControl/>
        <w:spacing w:line="520" w:lineRule="exact"/>
        <w:ind w:firstLine="420" w:firstLineChars="200"/>
        <w:jc w:val="left"/>
        <w:rPr>
          <w:rFonts w:ascii="宋体" w:hAnsi="宋体"/>
          <w:color w:val="000000" w:themeColor="text1"/>
          <w:sz w:val="21"/>
          <w:szCs w:val="21"/>
        </w:rPr>
      </w:pPr>
      <w:r>
        <w:rPr>
          <w:rFonts w:hint="eastAsia" w:ascii="宋体" w:hAnsi="宋体"/>
          <w:color w:val="000000" w:themeColor="text1"/>
          <w:sz w:val="21"/>
          <w:szCs w:val="21"/>
        </w:rPr>
        <w:t>本项目位于安徽省安庆市</w:t>
      </w:r>
      <w:r>
        <w:rPr>
          <w:rFonts w:hint="eastAsia" w:ascii="宋体" w:hAnsi="宋体"/>
          <w:color w:val="000000" w:themeColor="text1"/>
          <w:sz w:val="21"/>
          <w:szCs w:val="21"/>
          <w:lang w:val="en-US" w:eastAsia="zh-CN"/>
        </w:rPr>
        <w:t>怀宁县内</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现有</w:t>
      </w:r>
      <w:r>
        <w:rPr>
          <w:rFonts w:hint="eastAsia" w:ascii="宋体" w:hAnsi="宋体"/>
          <w:color w:val="000000" w:themeColor="text1"/>
          <w:sz w:val="21"/>
          <w:szCs w:val="21"/>
        </w:rPr>
        <w:t>DGRE4000D整体式高架双滚热再生环保型沥青混合料搅拌设备1套，设备生产厂家为廊坊德基机械科技有限公司。该设备配置50吨立式沥青罐</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t>个、70吨乳化沥青罐4个；搅拌锅下放料采用底置式35m</w:t>
      </w:r>
      <w:r>
        <w:rPr>
          <w:rFonts w:hint="eastAsia" w:ascii="宋体" w:hAnsi="宋体"/>
          <w:color w:val="000000" w:themeColor="text1"/>
          <w:sz w:val="21"/>
          <w:szCs w:val="21"/>
          <w:vertAlign w:val="superscript"/>
        </w:rPr>
        <w:t>3</w:t>
      </w:r>
      <w:r>
        <w:rPr>
          <w:rFonts w:hint="eastAsia" w:ascii="宋体" w:hAnsi="宋体"/>
          <w:color w:val="000000" w:themeColor="text1"/>
          <w:sz w:val="21"/>
          <w:szCs w:val="21"/>
        </w:rPr>
        <w:t>成品仓2个，中间为10m</w:t>
      </w:r>
      <w:r>
        <w:rPr>
          <w:rFonts w:hint="eastAsia" w:ascii="宋体" w:hAnsi="宋体"/>
          <w:color w:val="000000" w:themeColor="text1"/>
          <w:sz w:val="21"/>
          <w:szCs w:val="21"/>
          <w:vertAlign w:val="superscript"/>
        </w:rPr>
        <w:t>3</w:t>
      </w:r>
      <w:r>
        <w:rPr>
          <w:rFonts w:hint="eastAsia" w:ascii="宋体" w:hAnsi="宋体"/>
          <w:color w:val="000000" w:themeColor="text1"/>
          <w:sz w:val="21"/>
          <w:szCs w:val="21"/>
        </w:rPr>
        <w:t>废料仓1个。该设备现配有沥青烟气处理工艺为：沥青罐区采用泠凝器+喷淋塔+低温等离子+Uv光解+活性炭吸附方法处理沥青烟气；</w:t>
      </w:r>
      <w:r>
        <w:rPr>
          <w:rFonts w:hint="eastAsia" w:ascii="宋体" w:hAnsi="宋体"/>
          <w:color w:val="000000" w:themeColor="text1"/>
          <w:sz w:val="21"/>
          <w:szCs w:val="21"/>
          <w:lang w:val="en-US" w:eastAsia="zh-CN"/>
        </w:rPr>
        <w:t>主楼下料</w:t>
      </w:r>
      <w:r>
        <w:rPr>
          <w:rFonts w:hint="eastAsia" w:ascii="宋体" w:hAnsi="宋体" w:cstheme="minorBidi"/>
          <w:kern w:val="2"/>
          <w:sz w:val="22"/>
          <w:szCs w:val="22"/>
          <w:lang w:val="en-US" w:eastAsia="zh-CN" w:bidi="ar-SA"/>
        </w:rPr>
        <w:t>口</w:t>
      </w:r>
      <w:r>
        <w:rPr>
          <w:rFonts w:hint="eastAsia" w:ascii="宋体" w:hAnsi="宋体"/>
          <w:color w:val="000000" w:themeColor="text1"/>
          <w:sz w:val="21"/>
          <w:szCs w:val="21"/>
        </w:rPr>
        <w:t>沥青烟处理采用粉裹烟通过除尘布袋方法处理沥青烟气。</w:t>
      </w:r>
    </w:p>
    <w:p>
      <w:pPr>
        <w:spacing w:line="360" w:lineRule="auto"/>
        <w:ind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t>2.总体要求</w:t>
      </w:r>
    </w:p>
    <w:p>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2.1</w:t>
      </w:r>
      <w:r>
        <w:rPr>
          <w:rFonts w:hint="eastAsia" w:ascii="宋体" w:hAnsi="宋体" w:cs="宋体"/>
          <w:b/>
          <w:bCs/>
          <w:sz w:val="22"/>
          <w:szCs w:val="22"/>
        </w:rPr>
        <w:t>工艺</w:t>
      </w:r>
      <w:r>
        <w:rPr>
          <w:rFonts w:hint="eastAsia" w:ascii="宋体" w:hAnsi="宋体" w:cs="宋体"/>
          <w:b/>
          <w:bCs/>
          <w:sz w:val="22"/>
          <w:szCs w:val="22"/>
          <w:lang w:val="en-US" w:eastAsia="zh-CN"/>
        </w:rPr>
        <w:t>方案要求</w:t>
      </w:r>
    </w:p>
    <w:p>
      <w:pPr>
        <w:spacing w:line="360" w:lineRule="auto"/>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cstheme="minorBidi"/>
          <w:kern w:val="2"/>
          <w:sz w:val="22"/>
          <w:szCs w:val="22"/>
          <w:lang w:val="en-US" w:eastAsia="zh-CN" w:bidi="ar-SA"/>
        </w:rPr>
        <w:t>2.1.1</w:t>
      </w:r>
      <w:r>
        <w:rPr>
          <w:rFonts w:hint="eastAsia" w:ascii="宋体" w:hAnsi="宋体" w:eastAsiaTheme="minorEastAsia" w:cstheme="minorBidi"/>
          <w:kern w:val="2"/>
          <w:sz w:val="22"/>
          <w:szCs w:val="22"/>
          <w:lang w:val="en-US" w:eastAsia="zh-CN" w:bidi="ar-SA"/>
        </w:rPr>
        <w:t>本项目采购的环保设备对</w:t>
      </w:r>
      <w:r>
        <w:rPr>
          <w:rFonts w:hint="eastAsia" w:ascii="宋体" w:hAnsi="宋体" w:cstheme="minorBidi"/>
          <w:kern w:val="2"/>
          <w:sz w:val="22"/>
          <w:szCs w:val="22"/>
          <w:lang w:val="en-US" w:eastAsia="zh-CN" w:bidi="ar-SA"/>
        </w:rPr>
        <w:t>主楼下</w:t>
      </w:r>
      <w:r>
        <w:rPr>
          <w:rFonts w:hint="eastAsia" w:ascii="宋体" w:hAnsi="宋体" w:eastAsiaTheme="minorEastAsia" w:cstheme="minorBidi"/>
          <w:kern w:val="2"/>
          <w:sz w:val="22"/>
          <w:szCs w:val="22"/>
          <w:lang w:val="en-US" w:eastAsia="zh-CN" w:bidi="ar-SA"/>
        </w:rPr>
        <w:t>料</w:t>
      </w:r>
      <w:r>
        <w:rPr>
          <w:rFonts w:hint="eastAsia" w:ascii="宋体" w:hAnsi="宋体" w:cstheme="minorBidi"/>
          <w:kern w:val="2"/>
          <w:sz w:val="22"/>
          <w:szCs w:val="22"/>
          <w:lang w:val="en-US" w:eastAsia="zh-CN" w:bidi="ar-SA"/>
        </w:rPr>
        <w:t>口沥青烟气</w:t>
      </w:r>
      <w:r>
        <w:rPr>
          <w:rFonts w:hint="eastAsia" w:ascii="宋体" w:hAnsi="宋体" w:eastAsiaTheme="minorEastAsia" w:cstheme="minorBidi"/>
          <w:kern w:val="2"/>
          <w:sz w:val="22"/>
          <w:szCs w:val="22"/>
          <w:lang w:val="en-US" w:eastAsia="zh-CN" w:bidi="ar-SA"/>
        </w:rPr>
        <w:t>和沥青储罐加热产生的沥青烟气净化处理后采用一个排气筒排放，排气筒高度不低于15米，</w:t>
      </w:r>
      <w:r>
        <w:rPr>
          <w:rFonts w:hint="eastAsia" w:ascii="宋体" w:hAnsi="宋体" w:cstheme="minorBidi"/>
          <w:kern w:val="2"/>
          <w:sz w:val="22"/>
          <w:szCs w:val="22"/>
          <w:lang w:val="en-US" w:eastAsia="zh-CN" w:bidi="ar-SA"/>
        </w:rPr>
        <w:t>负压离心</w:t>
      </w:r>
      <w:r>
        <w:rPr>
          <w:rFonts w:hint="eastAsia" w:ascii="宋体" w:hAnsi="宋体" w:eastAsiaTheme="minorEastAsia" w:cstheme="minorBidi"/>
          <w:kern w:val="2"/>
          <w:sz w:val="22"/>
          <w:szCs w:val="22"/>
          <w:lang w:val="en-US" w:eastAsia="zh-CN" w:bidi="ar-SA"/>
        </w:rPr>
        <w:t>风机采用变频控制，有效节约能源，同时达到国家环保要求和排放标准。</w:t>
      </w:r>
    </w:p>
    <w:p>
      <w:pPr>
        <w:widowControl/>
        <w:spacing w:line="520" w:lineRule="exact"/>
        <w:ind w:firstLine="440" w:firstLineChars="200"/>
        <w:jc w:val="left"/>
        <w:rPr>
          <w:rFonts w:hint="eastAsia" w:ascii="宋体" w:hAnsi="宋体" w:eastAsiaTheme="minorEastAsia" w:cstheme="minorBidi"/>
          <w:kern w:val="2"/>
          <w:sz w:val="22"/>
          <w:szCs w:val="22"/>
          <w:lang w:val="en-US" w:eastAsia="zh-CN" w:bidi="ar-SA"/>
        </w:rPr>
      </w:pPr>
      <w:r>
        <w:rPr>
          <w:rFonts w:hint="eastAsia" w:ascii="宋体" w:hAnsi="宋体" w:cstheme="minorBidi"/>
          <w:kern w:val="2"/>
          <w:sz w:val="22"/>
          <w:szCs w:val="22"/>
          <w:lang w:val="en-US" w:eastAsia="zh-CN" w:bidi="ar-SA"/>
        </w:rPr>
        <w:t>2.1.2</w:t>
      </w:r>
      <w:r>
        <w:rPr>
          <w:rFonts w:hint="eastAsia" w:ascii="宋体" w:hAnsi="宋体" w:eastAsiaTheme="minorEastAsia" w:cstheme="minorBidi"/>
          <w:kern w:val="2"/>
          <w:sz w:val="22"/>
          <w:szCs w:val="22"/>
          <w:lang w:val="en-US" w:eastAsia="zh-CN" w:bidi="ar-SA"/>
        </w:rPr>
        <w:t>负压离心风机采用变频控制，</w:t>
      </w:r>
      <w:r>
        <w:rPr>
          <w:rFonts w:hint="eastAsia" w:ascii="宋体" w:hAnsi="宋体" w:cstheme="minorBidi"/>
          <w:kern w:val="2"/>
          <w:sz w:val="22"/>
          <w:szCs w:val="22"/>
          <w:lang w:val="en-US" w:eastAsia="zh-CN" w:bidi="ar-SA"/>
        </w:rPr>
        <w:t>主楼下</w:t>
      </w:r>
      <w:r>
        <w:rPr>
          <w:rFonts w:hint="eastAsia" w:ascii="宋体" w:hAnsi="宋体" w:eastAsiaTheme="minorEastAsia" w:cstheme="minorBidi"/>
          <w:kern w:val="2"/>
          <w:sz w:val="22"/>
          <w:szCs w:val="22"/>
          <w:lang w:val="en-US" w:eastAsia="zh-CN" w:bidi="ar-SA"/>
        </w:rPr>
        <w:t>料</w:t>
      </w:r>
      <w:r>
        <w:rPr>
          <w:rFonts w:hint="eastAsia" w:ascii="宋体" w:hAnsi="宋体" w:cstheme="minorBidi"/>
          <w:kern w:val="2"/>
          <w:sz w:val="22"/>
          <w:szCs w:val="22"/>
          <w:lang w:val="en-US" w:eastAsia="zh-CN" w:bidi="ar-SA"/>
        </w:rPr>
        <w:t>口</w:t>
      </w:r>
      <w:r>
        <w:rPr>
          <w:rFonts w:hint="eastAsia" w:ascii="宋体" w:hAnsi="宋体" w:eastAsiaTheme="minorEastAsia" w:cstheme="minorBidi"/>
          <w:kern w:val="2"/>
          <w:sz w:val="22"/>
          <w:szCs w:val="22"/>
          <w:lang w:val="en-US" w:eastAsia="zh-CN" w:bidi="ar-SA"/>
        </w:rPr>
        <w:t>吸烟、吸尘</w:t>
      </w:r>
      <w:r>
        <w:rPr>
          <w:rFonts w:hint="eastAsia" w:ascii="宋体" w:hAnsi="宋体" w:cstheme="minorBidi"/>
          <w:kern w:val="2"/>
          <w:sz w:val="22"/>
          <w:szCs w:val="22"/>
          <w:lang w:val="en-US" w:eastAsia="zh-CN" w:bidi="ar-SA"/>
        </w:rPr>
        <w:t>设有</w:t>
      </w:r>
      <w:r>
        <w:rPr>
          <w:rFonts w:hint="eastAsia" w:ascii="宋体" w:hAnsi="宋体" w:eastAsiaTheme="minorEastAsia" w:cstheme="minorBidi"/>
          <w:kern w:val="2"/>
          <w:sz w:val="22"/>
          <w:szCs w:val="22"/>
          <w:lang w:val="en-US" w:eastAsia="zh-CN" w:bidi="ar-SA"/>
        </w:rPr>
        <w:t>一键切换</w:t>
      </w:r>
      <w:r>
        <w:rPr>
          <w:rFonts w:hint="eastAsia" w:ascii="宋体" w:hAnsi="宋体" w:cstheme="minorBidi"/>
          <w:kern w:val="2"/>
          <w:sz w:val="22"/>
          <w:szCs w:val="22"/>
          <w:lang w:val="en-US" w:eastAsia="zh-CN" w:bidi="ar-SA"/>
        </w:rPr>
        <w:t>功能，实现废气与粉尘可独立收集处理</w:t>
      </w:r>
      <w:r>
        <w:rPr>
          <w:rFonts w:hint="eastAsia" w:ascii="宋体" w:hAnsi="宋体" w:eastAsiaTheme="minorEastAsia" w:cstheme="minorBidi"/>
          <w:kern w:val="2"/>
          <w:sz w:val="22"/>
          <w:szCs w:val="22"/>
          <w:lang w:val="en-US" w:eastAsia="zh-CN" w:bidi="ar-SA"/>
        </w:rPr>
        <w:t>。</w:t>
      </w:r>
    </w:p>
    <w:p>
      <w:pPr>
        <w:widowControl/>
        <w:spacing w:line="520" w:lineRule="exact"/>
        <w:ind w:firstLine="440" w:firstLineChars="200"/>
        <w:jc w:val="left"/>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highlight w:val="none"/>
          <w:lang w:val="en-US" w:eastAsia="zh-CN" w:bidi="ar-SA"/>
        </w:rPr>
        <w:t>2.1.3主楼</w:t>
      </w:r>
      <w:r>
        <w:rPr>
          <w:rFonts w:hint="eastAsia" w:ascii="宋体" w:hAnsi="宋体" w:eastAsiaTheme="minorEastAsia" w:cstheme="minorBidi"/>
          <w:kern w:val="2"/>
          <w:sz w:val="22"/>
          <w:szCs w:val="22"/>
          <w:highlight w:val="none"/>
          <w:lang w:val="en-US" w:eastAsia="zh-CN" w:bidi="ar-SA"/>
        </w:rPr>
        <w:t>下料口</w:t>
      </w:r>
      <w:r>
        <w:rPr>
          <w:rFonts w:hint="eastAsia" w:ascii="宋体" w:hAnsi="宋体" w:cstheme="minorBidi"/>
          <w:kern w:val="2"/>
          <w:sz w:val="22"/>
          <w:szCs w:val="22"/>
          <w:highlight w:val="none"/>
          <w:lang w:val="en-US" w:eastAsia="zh-CN" w:bidi="ar-SA"/>
        </w:rPr>
        <w:t>沥青烟和</w:t>
      </w:r>
      <w:r>
        <w:rPr>
          <w:rFonts w:hint="eastAsia" w:ascii="宋体" w:hAnsi="宋体" w:eastAsiaTheme="minorEastAsia" w:cstheme="minorBidi"/>
          <w:kern w:val="2"/>
          <w:sz w:val="22"/>
          <w:szCs w:val="22"/>
          <w:highlight w:val="none"/>
          <w:lang w:val="en-US" w:eastAsia="zh-CN" w:bidi="ar-SA"/>
        </w:rPr>
        <w:t>沥青罐烟气净化</w:t>
      </w:r>
      <w:r>
        <w:rPr>
          <w:rFonts w:hint="eastAsia" w:ascii="宋体" w:hAnsi="宋体" w:cstheme="minorBidi"/>
          <w:kern w:val="2"/>
          <w:sz w:val="22"/>
          <w:szCs w:val="22"/>
          <w:highlight w:val="none"/>
          <w:lang w:val="en-US" w:eastAsia="zh-CN" w:bidi="ar-SA"/>
        </w:rPr>
        <w:t>采用一套沥青烟气净化设备进行处理，当主楼不生产时，可实现独立对</w:t>
      </w:r>
      <w:r>
        <w:rPr>
          <w:rFonts w:hint="eastAsia" w:ascii="宋体" w:hAnsi="宋体" w:eastAsiaTheme="minorEastAsia" w:cstheme="minorBidi"/>
          <w:kern w:val="2"/>
          <w:sz w:val="22"/>
          <w:szCs w:val="22"/>
          <w:highlight w:val="none"/>
          <w:lang w:val="en-US" w:eastAsia="zh-CN" w:bidi="ar-SA"/>
        </w:rPr>
        <w:t>沥青罐烟气净化</w:t>
      </w:r>
      <w:r>
        <w:rPr>
          <w:rFonts w:hint="eastAsia" w:ascii="宋体" w:hAnsi="宋体" w:cstheme="minorBidi"/>
          <w:kern w:val="2"/>
          <w:sz w:val="22"/>
          <w:szCs w:val="22"/>
          <w:highlight w:val="none"/>
          <w:lang w:val="en-US" w:eastAsia="zh-CN" w:bidi="ar-SA"/>
        </w:rPr>
        <w:t>处理。</w:t>
      </w:r>
    </w:p>
    <w:p>
      <w:pPr>
        <w:widowControl/>
        <w:spacing w:line="520" w:lineRule="exact"/>
        <w:ind w:firstLine="440" w:firstLineChars="200"/>
        <w:jc w:val="left"/>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highlight w:val="none"/>
          <w:lang w:val="en-US" w:eastAsia="zh-CN" w:bidi="ar-SA"/>
        </w:rPr>
        <w:t>2.1.4</w:t>
      </w:r>
      <w:r>
        <w:rPr>
          <w:rFonts w:hint="eastAsia" w:ascii="宋体" w:hAnsi="宋体" w:eastAsiaTheme="minorEastAsia" w:cstheme="minorBidi"/>
          <w:kern w:val="2"/>
          <w:sz w:val="22"/>
          <w:szCs w:val="22"/>
          <w:highlight w:val="none"/>
          <w:lang w:val="en-US" w:eastAsia="zh-CN" w:bidi="ar-SA"/>
        </w:rPr>
        <w:t>因沥青罐区加热产生的烟气温度过高，应采取冷却降温后再进行电铺净化等处理方式。</w:t>
      </w:r>
    </w:p>
    <w:p>
      <w:pPr>
        <w:widowControl/>
        <w:spacing w:line="520" w:lineRule="exact"/>
        <w:ind w:firstLine="440" w:firstLineChars="200"/>
        <w:jc w:val="left"/>
        <w:rPr>
          <w:rFonts w:hint="eastAsia" w:ascii="宋体" w:hAnsi="宋体" w:cstheme="minorBidi"/>
          <w:b/>
          <w:bCs/>
          <w:kern w:val="2"/>
          <w:sz w:val="22"/>
          <w:szCs w:val="22"/>
          <w:highlight w:val="none"/>
          <w:lang w:val="en-US" w:eastAsia="zh-CN" w:bidi="ar-SA"/>
        </w:rPr>
      </w:pPr>
      <w:r>
        <w:rPr>
          <w:rFonts w:hint="eastAsia" w:ascii="宋体" w:hAnsi="宋体" w:cstheme="minorBidi"/>
          <w:b w:val="0"/>
          <w:bCs w:val="0"/>
          <w:kern w:val="2"/>
          <w:sz w:val="22"/>
          <w:szCs w:val="22"/>
          <w:highlight w:val="none"/>
          <w:lang w:val="en-US" w:eastAsia="zh-CN" w:bidi="ar-SA"/>
        </w:rPr>
        <w:t>2.1.5</w:t>
      </w:r>
      <w:r>
        <w:rPr>
          <w:rFonts w:hint="eastAsia" w:ascii="宋体" w:hAnsi="宋体" w:eastAsiaTheme="minorEastAsia" w:cstheme="minorBidi"/>
          <w:b/>
          <w:bCs/>
          <w:kern w:val="2"/>
          <w:sz w:val="22"/>
          <w:szCs w:val="22"/>
          <w:highlight w:val="none"/>
          <w:lang w:val="en-US" w:eastAsia="zh-CN" w:bidi="ar-SA"/>
        </w:rPr>
        <w:t>本项目的沥青烟气处理方案应</w:t>
      </w:r>
      <w:r>
        <w:rPr>
          <w:rFonts w:hint="eastAsia" w:ascii="宋体" w:hAnsi="宋体" w:cstheme="minorBidi"/>
          <w:b/>
          <w:bCs/>
          <w:kern w:val="2"/>
          <w:sz w:val="22"/>
          <w:szCs w:val="22"/>
          <w:highlight w:val="none"/>
          <w:lang w:val="en-US" w:eastAsia="zh-CN" w:bidi="ar-SA"/>
        </w:rPr>
        <w:t>配有冷却降温装置</w:t>
      </w:r>
      <w:r>
        <w:rPr>
          <w:rFonts w:hint="eastAsia" w:ascii="宋体" w:hAnsi="宋体" w:eastAsiaTheme="minorEastAsia" w:cstheme="minorBidi"/>
          <w:b/>
          <w:bCs/>
          <w:kern w:val="2"/>
          <w:sz w:val="22"/>
          <w:szCs w:val="22"/>
          <w:highlight w:val="none"/>
          <w:lang w:val="en-US" w:eastAsia="zh-CN" w:bidi="ar-SA"/>
        </w:rPr>
        <w:t>、电捕</w:t>
      </w:r>
      <w:r>
        <w:rPr>
          <w:rFonts w:hint="eastAsia" w:ascii="宋体" w:hAnsi="宋体" w:cstheme="minorBidi"/>
          <w:b/>
          <w:bCs/>
          <w:kern w:val="2"/>
          <w:sz w:val="22"/>
          <w:szCs w:val="22"/>
          <w:highlight w:val="none"/>
          <w:lang w:val="en-US" w:eastAsia="zh-CN" w:bidi="ar-SA"/>
        </w:rPr>
        <w:t>装置</w:t>
      </w:r>
      <w:r>
        <w:rPr>
          <w:rFonts w:hint="eastAsia" w:ascii="宋体" w:hAnsi="宋体" w:eastAsiaTheme="minorEastAsia" w:cstheme="minorBidi"/>
          <w:b/>
          <w:bCs/>
          <w:kern w:val="2"/>
          <w:sz w:val="22"/>
          <w:szCs w:val="22"/>
          <w:highlight w:val="none"/>
          <w:lang w:val="en-US" w:eastAsia="zh-CN" w:bidi="ar-SA"/>
        </w:rPr>
        <w:t>、</w:t>
      </w:r>
      <w:r>
        <w:rPr>
          <w:rFonts w:hint="eastAsia" w:ascii="宋体" w:hAnsi="宋体" w:cstheme="minorBidi"/>
          <w:b/>
          <w:bCs/>
          <w:kern w:val="2"/>
          <w:sz w:val="22"/>
          <w:szCs w:val="22"/>
          <w:highlight w:val="none"/>
          <w:lang w:val="en-US" w:eastAsia="zh-CN" w:bidi="ar-SA"/>
        </w:rPr>
        <w:t>不低于二级沥青烟专业吸附装置</w:t>
      </w:r>
      <w:r>
        <w:rPr>
          <w:rFonts w:hint="eastAsia" w:ascii="宋体" w:hAnsi="宋体" w:eastAsiaTheme="minorEastAsia" w:cstheme="minorBidi"/>
          <w:b/>
          <w:bCs/>
          <w:kern w:val="2"/>
          <w:sz w:val="22"/>
          <w:szCs w:val="22"/>
          <w:highlight w:val="none"/>
          <w:lang w:val="en-US" w:eastAsia="zh-CN" w:bidi="ar-SA"/>
        </w:rPr>
        <w:t>、离心引风机</w:t>
      </w:r>
      <w:r>
        <w:rPr>
          <w:rFonts w:hint="eastAsia" w:ascii="宋体" w:hAnsi="宋体" w:cstheme="minorBidi"/>
          <w:b/>
          <w:bCs/>
          <w:kern w:val="2"/>
          <w:sz w:val="22"/>
          <w:szCs w:val="22"/>
          <w:highlight w:val="none"/>
          <w:lang w:val="en-US" w:eastAsia="zh-CN" w:bidi="ar-SA"/>
        </w:rPr>
        <w:t>等，</w:t>
      </w:r>
      <w:r>
        <w:rPr>
          <w:rFonts w:hint="eastAsia" w:ascii="宋体" w:hAnsi="宋体" w:eastAsiaTheme="minorEastAsia" w:cstheme="minorBidi"/>
          <w:b/>
          <w:bCs/>
          <w:kern w:val="2"/>
          <w:sz w:val="22"/>
          <w:szCs w:val="22"/>
          <w:lang w:val="en-US" w:eastAsia="zh-CN" w:bidi="ar-SA"/>
        </w:rPr>
        <w:t>排气筒高度不低于15米</w:t>
      </w:r>
      <w:r>
        <w:rPr>
          <w:rFonts w:hint="eastAsia" w:ascii="宋体" w:hAnsi="宋体" w:cstheme="minorBidi"/>
          <w:b/>
          <w:bCs/>
          <w:kern w:val="2"/>
          <w:sz w:val="22"/>
          <w:szCs w:val="22"/>
          <w:highlight w:val="none"/>
          <w:lang w:val="en-US" w:eastAsia="zh-CN" w:bidi="ar-SA"/>
        </w:rPr>
        <w:t>，</w:t>
      </w:r>
      <w:r>
        <w:rPr>
          <w:rFonts w:hint="eastAsia" w:ascii="宋体" w:hAnsi="宋体" w:eastAsiaTheme="minorEastAsia" w:cstheme="minorBidi"/>
          <w:b/>
          <w:bCs/>
          <w:kern w:val="2"/>
          <w:sz w:val="22"/>
          <w:szCs w:val="22"/>
          <w:highlight w:val="none"/>
          <w:lang w:val="en-US" w:eastAsia="zh-CN" w:bidi="ar-SA"/>
        </w:rPr>
        <w:t>烟</w:t>
      </w:r>
      <w:r>
        <w:rPr>
          <w:rFonts w:hint="eastAsia" w:ascii="宋体" w:hAnsi="宋体" w:cstheme="minorBidi"/>
          <w:b/>
          <w:bCs/>
          <w:kern w:val="2"/>
          <w:sz w:val="22"/>
          <w:szCs w:val="22"/>
          <w:highlight w:val="none"/>
          <w:lang w:val="en-US" w:eastAsia="zh-CN" w:bidi="ar-SA"/>
        </w:rPr>
        <w:t>、</w:t>
      </w:r>
      <w:r>
        <w:rPr>
          <w:rFonts w:hint="eastAsia" w:ascii="宋体" w:hAnsi="宋体" w:eastAsiaTheme="minorEastAsia" w:cstheme="minorBidi"/>
          <w:b/>
          <w:bCs/>
          <w:kern w:val="2"/>
          <w:sz w:val="22"/>
          <w:szCs w:val="22"/>
          <w:highlight w:val="none"/>
          <w:lang w:val="en-US" w:eastAsia="zh-CN" w:bidi="ar-SA"/>
        </w:rPr>
        <w:t>尘收集</w:t>
      </w:r>
      <w:r>
        <w:rPr>
          <w:rFonts w:hint="eastAsia" w:ascii="宋体" w:hAnsi="宋体" w:cstheme="minorBidi"/>
          <w:b/>
          <w:bCs/>
          <w:kern w:val="2"/>
          <w:sz w:val="22"/>
          <w:szCs w:val="22"/>
          <w:highlight w:val="none"/>
          <w:lang w:val="en-US" w:eastAsia="zh-CN" w:bidi="ar-SA"/>
        </w:rPr>
        <w:t>实现</w:t>
      </w:r>
      <w:r>
        <w:rPr>
          <w:rFonts w:hint="eastAsia" w:ascii="宋体" w:hAnsi="宋体" w:eastAsiaTheme="minorEastAsia" w:cstheme="minorBidi"/>
          <w:b/>
          <w:bCs/>
          <w:kern w:val="2"/>
          <w:sz w:val="22"/>
          <w:szCs w:val="22"/>
          <w:highlight w:val="none"/>
          <w:lang w:val="en-US" w:eastAsia="zh-CN" w:bidi="ar-SA"/>
        </w:rPr>
        <w:t>一键切换</w:t>
      </w:r>
      <w:r>
        <w:rPr>
          <w:rFonts w:hint="eastAsia" w:ascii="宋体" w:hAnsi="宋体" w:cstheme="minorBidi"/>
          <w:b/>
          <w:bCs/>
          <w:kern w:val="2"/>
          <w:sz w:val="22"/>
          <w:szCs w:val="22"/>
          <w:highlight w:val="none"/>
          <w:lang w:val="en-US" w:eastAsia="zh-CN" w:bidi="ar-SA"/>
        </w:rPr>
        <w:t>，当主楼不生产时，可实现独立对</w:t>
      </w:r>
      <w:r>
        <w:rPr>
          <w:rFonts w:hint="eastAsia" w:ascii="宋体" w:hAnsi="宋体" w:eastAsiaTheme="minorEastAsia" w:cstheme="minorBidi"/>
          <w:b/>
          <w:bCs/>
          <w:kern w:val="2"/>
          <w:sz w:val="22"/>
          <w:szCs w:val="22"/>
          <w:highlight w:val="none"/>
          <w:lang w:val="en-US" w:eastAsia="zh-CN" w:bidi="ar-SA"/>
        </w:rPr>
        <w:t>沥青罐烟气净化</w:t>
      </w:r>
      <w:r>
        <w:rPr>
          <w:rFonts w:hint="eastAsia" w:ascii="宋体" w:hAnsi="宋体" w:cstheme="minorBidi"/>
          <w:b/>
          <w:bCs/>
          <w:kern w:val="2"/>
          <w:sz w:val="22"/>
          <w:szCs w:val="22"/>
          <w:highlight w:val="none"/>
          <w:lang w:val="en-US" w:eastAsia="zh-CN" w:bidi="ar-SA"/>
        </w:rPr>
        <w:t>处理。</w:t>
      </w:r>
    </w:p>
    <w:p>
      <w:pPr>
        <w:pStyle w:val="2"/>
        <w:rPr>
          <w:rFonts w:hint="eastAsia"/>
          <w:lang w:val="en-US" w:eastAsia="zh-CN"/>
        </w:rPr>
      </w:pPr>
    </w:p>
    <w:p>
      <w:pPr>
        <w:pStyle w:val="2"/>
        <w:ind w:firstLine="440" w:firstLineChars="200"/>
        <w:rPr>
          <w:rFonts w:hint="default" w:ascii="宋体" w:hAnsi="宋体" w:cstheme="minorBidi"/>
          <w:b w:val="0"/>
          <w:bCs w:val="0"/>
          <w:kern w:val="2"/>
          <w:sz w:val="22"/>
          <w:szCs w:val="22"/>
          <w:highlight w:val="none"/>
          <w:lang w:val="en-US" w:eastAsia="zh-CN" w:bidi="ar-SA"/>
        </w:rPr>
      </w:pPr>
      <w:r>
        <w:rPr>
          <w:rFonts w:hint="eastAsia" w:ascii="宋体" w:hAnsi="宋体" w:cstheme="minorBidi"/>
          <w:b w:val="0"/>
          <w:bCs w:val="0"/>
          <w:kern w:val="2"/>
          <w:sz w:val="22"/>
          <w:szCs w:val="22"/>
          <w:highlight w:val="none"/>
          <w:lang w:val="en-US" w:eastAsia="zh-CN" w:bidi="ar-SA"/>
        </w:rPr>
        <w:t>2.2环保指标要求</w:t>
      </w:r>
    </w:p>
    <w:tbl>
      <w:tblPr>
        <w:tblStyle w:val="14"/>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07"/>
        <w:gridCol w:w="1456"/>
        <w:gridCol w:w="1495"/>
        <w:gridCol w:w="121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污染物</w:t>
            </w:r>
          </w:p>
        </w:tc>
        <w:tc>
          <w:tcPr>
            <w:tcW w:w="1507"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最高允许排放浓度（mg/m</w:t>
            </w:r>
            <w:r>
              <w:rPr>
                <w:rFonts w:hint="eastAsia" w:ascii="宋体" w:hAnsi="宋体" w:cs="仿宋"/>
                <w:b w:val="0"/>
                <w:bCs/>
                <w:color w:val="000000" w:themeColor="text1"/>
                <w:sz w:val="21"/>
                <w:szCs w:val="21"/>
                <w:vertAlign w:val="superscript"/>
              </w:rPr>
              <w:t>3</w:t>
            </w:r>
            <w:r>
              <w:rPr>
                <w:rFonts w:hint="eastAsia" w:ascii="宋体" w:hAnsi="宋体" w:cs="仿宋"/>
                <w:b w:val="0"/>
                <w:bCs/>
                <w:color w:val="000000" w:themeColor="text1"/>
                <w:sz w:val="21"/>
                <w:szCs w:val="21"/>
              </w:rPr>
              <w:t>）</w:t>
            </w:r>
          </w:p>
        </w:tc>
        <w:tc>
          <w:tcPr>
            <w:tcW w:w="2951" w:type="dxa"/>
            <w:gridSpan w:val="2"/>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最高允许排放速率（kg/h）</w:t>
            </w:r>
          </w:p>
        </w:tc>
        <w:tc>
          <w:tcPr>
            <w:tcW w:w="3695" w:type="dxa"/>
            <w:gridSpan w:val="2"/>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无组织排放监控浓度限制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vMerge w:val="continue"/>
            <w:vAlign w:val="center"/>
          </w:tcPr>
          <w:p>
            <w:pPr>
              <w:jc w:val="center"/>
              <w:rPr>
                <w:rFonts w:ascii="宋体" w:hAnsi="宋体" w:cs="仿宋"/>
                <w:b w:val="0"/>
                <w:bCs/>
                <w:color w:val="000000" w:themeColor="text1"/>
                <w:sz w:val="21"/>
                <w:szCs w:val="21"/>
              </w:rPr>
            </w:pPr>
          </w:p>
        </w:tc>
        <w:tc>
          <w:tcPr>
            <w:tcW w:w="1507" w:type="dxa"/>
            <w:vMerge w:val="continue"/>
            <w:vAlign w:val="center"/>
          </w:tcPr>
          <w:p>
            <w:pPr>
              <w:jc w:val="center"/>
              <w:rPr>
                <w:rFonts w:ascii="宋体" w:hAnsi="宋体" w:cs="仿宋"/>
                <w:b w:val="0"/>
                <w:bCs/>
                <w:color w:val="000000" w:themeColor="text1"/>
                <w:sz w:val="21"/>
                <w:szCs w:val="21"/>
              </w:rPr>
            </w:pP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排气筒高度</w:t>
            </w:r>
          </w:p>
        </w:tc>
        <w:tc>
          <w:tcPr>
            <w:tcW w:w="1495" w:type="dxa"/>
            <w:vAlign w:val="center"/>
          </w:tcPr>
          <w:p>
            <w:pPr>
              <w:jc w:val="center"/>
              <w:rPr>
                <w:rFonts w:hint="eastAsia" w:ascii="宋体" w:hAnsi="宋体" w:cs="仿宋" w:eastAsiaTheme="minorEastAsia"/>
                <w:b w:val="0"/>
                <w:bCs/>
                <w:color w:val="000000" w:themeColor="text1"/>
                <w:sz w:val="21"/>
                <w:szCs w:val="21"/>
                <w:lang w:eastAsia="zh-CN"/>
              </w:rPr>
            </w:pPr>
            <w:r>
              <w:rPr>
                <w:rFonts w:hint="eastAsia" w:ascii="宋体" w:hAnsi="宋体" w:cs="仿宋"/>
                <w:b w:val="0"/>
                <w:bCs/>
                <w:color w:val="000000" w:themeColor="text1"/>
                <w:sz w:val="21"/>
                <w:szCs w:val="21"/>
                <w:lang w:val="en-US" w:eastAsia="zh-CN"/>
              </w:rPr>
              <w:t>二级</w:t>
            </w:r>
          </w:p>
        </w:tc>
        <w:tc>
          <w:tcPr>
            <w:tcW w:w="1215"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监控点</w:t>
            </w:r>
          </w:p>
        </w:tc>
        <w:tc>
          <w:tcPr>
            <w:tcW w:w="2480"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浓度（mg/m</w:t>
            </w:r>
            <w:r>
              <w:rPr>
                <w:rFonts w:hint="eastAsia" w:ascii="宋体" w:hAnsi="宋体" w:cs="仿宋"/>
                <w:b w:val="0"/>
                <w:bCs/>
                <w:color w:val="000000" w:themeColor="text1"/>
                <w:sz w:val="21"/>
                <w:szCs w:val="21"/>
                <w:vertAlign w:val="superscript"/>
              </w:rPr>
              <w:t>3</w:t>
            </w:r>
            <w:r>
              <w:rPr>
                <w:rFonts w:hint="eastAsia" w:ascii="宋体" w:hAnsi="宋体" w:cs="仿宋"/>
                <w:b w:val="0"/>
                <w:bCs/>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颗粒物</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30</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1.5</w:t>
            </w:r>
          </w:p>
        </w:tc>
        <w:tc>
          <w:tcPr>
            <w:tcW w:w="1215"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周界外浓度最高点</w:t>
            </w:r>
          </w:p>
        </w:tc>
        <w:tc>
          <w:tcPr>
            <w:tcW w:w="2480"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沥青烟</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20</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0.11</w:t>
            </w:r>
          </w:p>
        </w:tc>
        <w:tc>
          <w:tcPr>
            <w:tcW w:w="1215" w:type="dxa"/>
            <w:vMerge w:val="continue"/>
            <w:vAlign w:val="center"/>
          </w:tcPr>
          <w:p>
            <w:pPr>
              <w:jc w:val="center"/>
              <w:rPr>
                <w:rFonts w:ascii="宋体" w:hAnsi="宋体" w:cs="仿宋"/>
                <w:b w:val="0"/>
                <w:bCs/>
                <w:color w:val="000000" w:themeColor="text1"/>
                <w:sz w:val="21"/>
                <w:szCs w:val="21"/>
              </w:rPr>
            </w:pPr>
          </w:p>
        </w:tc>
        <w:tc>
          <w:tcPr>
            <w:tcW w:w="2480"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生产设备不得有明显无组织排放存在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苯并（a）芘</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0.0003</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0.</w:t>
            </w:r>
            <w:r>
              <w:rPr>
                <w:rFonts w:hint="eastAsia" w:ascii="宋体" w:hAnsi="宋体" w:cs="仿宋"/>
                <w:b w:val="0"/>
                <w:bCs/>
                <w:color w:val="000000" w:themeColor="text1"/>
                <w:sz w:val="21"/>
                <w:szCs w:val="21"/>
                <w:lang w:val="en-US" w:eastAsia="zh-CN"/>
              </w:rPr>
              <w:t>036</w:t>
            </w:r>
            <w:r>
              <w:rPr>
                <w:rFonts w:hint="eastAsia" w:ascii="宋体" w:hAnsi="宋体" w:cs="仿宋"/>
                <w:b w:val="0"/>
                <w:bCs/>
                <w:color w:val="000000" w:themeColor="text1"/>
                <w:sz w:val="21"/>
                <w:szCs w:val="21"/>
              </w:rPr>
              <w:t>×10</w:t>
            </w:r>
            <w:r>
              <w:rPr>
                <w:rFonts w:hint="eastAsia" w:ascii="宋体" w:hAnsi="宋体" w:cs="仿宋"/>
                <w:b w:val="0"/>
                <w:bCs/>
                <w:color w:val="000000" w:themeColor="text1"/>
                <w:sz w:val="21"/>
                <w:szCs w:val="21"/>
                <w:vertAlign w:val="superscript"/>
              </w:rPr>
              <w:t>-3</w:t>
            </w:r>
          </w:p>
        </w:tc>
        <w:tc>
          <w:tcPr>
            <w:tcW w:w="1215" w:type="dxa"/>
            <w:vMerge w:val="continue"/>
            <w:vAlign w:val="center"/>
          </w:tcPr>
          <w:p>
            <w:pPr>
              <w:jc w:val="center"/>
              <w:rPr>
                <w:rFonts w:ascii="宋体" w:hAnsi="宋体" w:cs="仿宋"/>
                <w:b w:val="0"/>
                <w:bCs/>
                <w:color w:val="000000" w:themeColor="text1"/>
                <w:sz w:val="21"/>
                <w:szCs w:val="21"/>
              </w:rPr>
            </w:pPr>
          </w:p>
        </w:tc>
        <w:tc>
          <w:tcPr>
            <w:tcW w:w="2480"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777" w:type="dxa"/>
            <w:gridSpan w:val="6"/>
            <w:vAlign w:val="center"/>
          </w:tcPr>
          <w:p>
            <w:pPr>
              <w:tabs>
                <w:tab w:val="left" w:pos="540"/>
              </w:tabs>
              <w:jc w:val="left"/>
              <w:rPr>
                <w:rFonts w:hint="eastAsia"/>
                <w:b/>
                <w:bCs/>
                <w:highlight w:val="green"/>
                <w:lang w:eastAsia="zh-CN"/>
              </w:rPr>
            </w:pPr>
            <w:r>
              <w:rPr>
                <w:rFonts w:hint="eastAsia"/>
                <w:b/>
                <w:bCs/>
                <w:highlight w:val="green"/>
                <w:lang w:val="en-US" w:eastAsia="zh-CN"/>
              </w:rPr>
              <w:t>1.沥青储罐</w:t>
            </w:r>
            <w:r>
              <w:rPr>
                <w:rFonts w:hint="eastAsia"/>
                <w:b/>
                <w:bCs/>
                <w:highlight w:val="green"/>
              </w:rPr>
              <w:t>沥青烟、苯并芘的收集率为100%，处理效率</w:t>
            </w:r>
            <w:r>
              <w:rPr>
                <w:rFonts w:hint="eastAsia"/>
                <w:b/>
                <w:bCs/>
                <w:highlight w:val="green"/>
                <w:lang w:val="en-US" w:eastAsia="zh-CN"/>
              </w:rPr>
              <w:t>不低于</w:t>
            </w:r>
            <w:r>
              <w:rPr>
                <w:rFonts w:hint="eastAsia"/>
                <w:b/>
                <w:bCs/>
                <w:highlight w:val="green"/>
              </w:rPr>
              <w:t>9</w:t>
            </w:r>
            <w:r>
              <w:rPr>
                <w:rFonts w:hint="eastAsia"/>
                <w:b/>
                <w:bCs/>
                <w:highlight w:val="green"/>
                <w:lang w:val="en-US" w:eastAsia="zh-CN"/>
              </w:rPr>
              <w:t>5</w:t>
            </w:r>
            <w:r>
              <w:rPr>
                <w:rFonts w:hint="eastAsia"/>
                <w:b/>
                <w:bCs/>
                <w:highlight w:val="green"/>
              </w:rPr>
              <w:t>%</w:t>
            </w:r>
            <w:r>
              <w:rPr>
                <w:rFonts w:hint="eastAsia"/>
                <w:b/>
                <w:bCs/>
                <w:highlight w:val="green"/>
                <w:lang w:eastAsia="zh-CN"/>
              </w:rPr>
              <w:t>；</w:t>
            </w:r>
          </w:p>
          <w:p>
            <w:pPr>
              <w:tabs>
                <w:tab w:val="left" w:pos="540"/>
              </w:tabs>
              <w:jc w:val="left"/>
              <w:rPr>
                <w:rFonts w:hint="eastAsia" w:eastAsiaTheme="minorEastAsia"/>
                <w:lang w:eastAsia="zh-CN"/>
              </w:rPr>
            </w:pPr>
            <w:r>
              <w:rPr>
                <w:rFonts w:hint="eastAsia"/>
                <w:b/>
                <w:bCs/>
                <w:highlight w:val="green"/>
                <w:lang w:val="en-US" w:eastAsia="zh-CN"/>
              </w:rPr>
              <w:t>2.主楼下</w:t>
            </w:r>
            <w:r>
              <w:rPr>
                <w:rFonts w:hint="eastAsia"/>
                <w:b/>
                <w:bCs/>
                <w:highlight w:val="green"/>
                <w:lang w:eastAsia="zh-CN"/>
              </w:rPr>
              <w:t>料口沥青烟、苯并芘的收集率为9</w:t>
            </w:r>
            <w:r>
              <w:rPr>
                <w:rFonts w:hint="eastAsia"/>
                <w:b/>
                <w:bCs/>
                <w:highlight w:val="green"/>
                <w:lang w:val="en-US" w:eastAsia="zh-CN"/>
              </w:rPr>
              <w:t>5</w:t>
            </w:r>
            <w:r>
              <w:rPr>
                <w:rFonts w:hint="eastAsia"/>
                <w:b/>
                <w:bCs/>
                <w:highlight w:val="green"/>
                <w:lang w:eastAsia="zh-CN"/>
              </w:rPr>
              <w:t>%，处理效率</w:t>
            </w:r>
            <w:r>
              <w:rPr>
                <w:rFonts w:hint="eastAsia"/>
                <w:b/>
                <w:bCs/>
                <w:highlight w:val="green"/>
                <w:lang w:val="en-US" w:eastAsia="zh-CN"/>
              </w:rPr>
              <w:t>不低于</w:t>
            </w:r>
            <w:r>
              <w:rPr>
                <w:rFonts w:hint="eastAsia"/>
                <w:b/>
                <w:bCs/>
                <w:highlight w:val="green"/>
              </w:rPr>
              <w:t>9</w:t>
            </w:r>
            <w:r>
              <w:rPr>
                <w:rFonts w:hint="eastAsia"/>
                <w:b/>
                <w:bCs/>
                <w:highlight w:val="green"/>
                <w:lang w:val="en-US" w:eastAsia="zh-CN"/>
              </w:rPr>
              <w:t>5</w:t>
            </w:r>
            <w:r>
              <w:rPr>
                <w:rFonts w:hint="eastAsia"/>
                <w:b/>
                <w:bCs/>
                <w:highlight w:val="green"/>
              </w:rPr>
              <w:t>%</w:t>
            </w:r>
            <w:r>
              <w:rPr>
                <w:rFonts w:hint="eastAsia"/>
                <w:b/>
                <w:bCs/>
                <w:highlight w:val="green"/>
                <w:lang w:eastAsia="zh-CN"/>
              </w:rPr>
              <w:t>。</w:t>
            </w:r>
          </w:p>
        </w:tc>
      </w:tr>
    </w:tbl>
    <w:p>
      <w:pPr>
        <w:pStyle w:val="8"/>
        <w:spacing w:line="360" w:lineRule="auto"/>
        <w:ind w:firstLine="422" w:firstLineChars="200"/>
        <w:rPr>
          <w:rFonts w:hint="eastAsia" w:hAnsi="宋体" w:cstheme="minorBidi"/>
          <w:b/>
          <w:bCs/>
          <w:color w:val="000000" w:themeColor="text1"/>
          <w:kern w:val="2"/>
          <w:sz w:val="21"/>
          <w:szCs w:val="21"/>
          <w:lang w:val="en-US" w:eastAsia="zh-CN" w:bidi="ar-SA"/>
        </w:rPr>
      </w:pPr>
      <w:r>
        <w:rPr>
          <w:rFonts w:hint="eastAsia" w:hAnsi="宋体" w:cstheme="minorBidi"/>
          <w:b/>
          <w:bCs/>
          <w:color w:val="000000" w:themeColor="text1"/>
          <w:kern w:val="2"/>
          <w:sz w:val="21"/>
          <w:szCs w:val="21"/>
          <w:lang w:val="en-US" w:eastAsia="zh-CN" w:bidi="ar-SA"/>
        </w:rPr>
        <w:t>2.3施工及验收依据</w:t>
      </w:r>
    </w:p>
    <w:p>
      <w:pPr>
        <w:pStyle w:val="8"/>
        <w:spacing w:line="360" w:lineRule="auto"/>
        <w:ind w:firstLine="42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color w:val="000000" w:themeColor="text1"/>
          <w:kern w:val="2"/>
          <w:sz w:val="21"/>
          <w:szCs w:val="21"/>
          <w:lang w:val="en-US" w:eastAsia="zh-CN" w:bidi="ar-SA"/>
        </w:rPr>
        <w:t>对</w:t>
      </w:r>
      <w:r>
        <w:rPr>
          <w:rFonts w:hint="eastAsia" w:hAnsi="宋体" w:cstheme="minorBidi"/>
          <w:color w:val="000000" w:themeColor="text1"/>
          <w:kern w:val="2"/>
          <w:sz w:val="21"/>
          <w:szCs w:val="21"/>
          <w:lang w:val="en-US" w:eastAsia="zh-CN" w:bidi="ar-SA"/>
        </w:rPr>
        <w:t>本项目的</w:t>
      </w:r>
      <w:r>
        <w:rPr>
          <w:rFonts w:hint="eastAsia" w:ascii="宋体" w:hAnsi="宋体" w:eastAsiaTheme="minorEastAsia" w:cstheme="minorBidi"/>
          <w:color w:val="000000" w:themeColor="text1"/>
          <w:kern w:val="2"/>
          <w:sz w:val="21"/>
          <w:szCs w:val="21"/>
          <w:lang w:val="en-US" w:eastAsia="zh-CN" w:bidi="ar-SA"/>
        </w:rPr>
        <w:t>沥青搅拌</w:t>
      </w:r>
      <w:r>
        <w:rPr>
          <w:rFonts w:hint="eastAsia" w:hAnsi="宋体" w:cstheme="minorBidi"/>
          <w:color w:val="000000" w:themeColor="text1"/>
          <w:kern w:val="2"/>
          <w:sz w:val="21"/>
          <w:szCs w:val="21"/>
          <w:lang w:val="en-US" w:eastAsia="zh-CN" w:bidi="ar-SA"/>
        </w:rPr>
        <w:t>设备生产的</w:t>
      </w:r>
      <w:r>
        <w:rPr>
          <w:rFonts w:hint="eastAsia" w:ascii="宋体" w:hAnsi="宋体"/>
          <w:b/>
          <w:bCs/>
          <w:color w:val="000000" w:themeColor="text1"/>
          <w:sz w:val="21"/>
          <w:szCs w:val="21"/>
          <w:lang w:val="en-US" w:eastAsia="zh-CN"/>
        </w:rPr>
        <w:t>成品沥青混合料</w:t>
      </w:r>
      <w:r>
        <w:rPr>
          <w:rFonts w:hint="eastAsia" w:ascii="宋体" w:hAnsi="宋体"/>
          <w:b/>
          <w:bCs/>
          <w:color w:val="000000" w:themeColor="text1"/>
          <w:sz w:val="21"/>
          <w:szCs w:val="21"/>
        </w:rPr>
        <w:t>放料</w:t>
      </w:r>
      <w:r>
        <w:rPr>
          <w:rFonts w:hint="eastAsia" w:ascii="宋体" w:hAnsi="宋体" w:eastAsiaTheme="minorEastAsia" w:cstheme="minorBidi"/>
          <w:b/>
          <w:bCs/>
          <w:color w:val="000000" w:themeColor="text1"/>
          <w:kern w:val="2"/>
          <w:sz w:val="21"/>
          <w:szCs w:val="21"/>
          <w:lang w:val="en-US" w:eastAsia="zh-CN" w:bidi="ar-SA"/>
        </w:rPr>
        <w:t>、沥青储罐</w:t>
      </w:r>
      <w:r>
        <w:rPr>
          <w:rFonts w:hint="eastAsia" w:hAnsi="宋体" w:cstheme="minorBidi"/>
          <w:b/>
          <w:bCs/>
          <w:color w:val="000000" w:themeColor="text1"/>
          <w:kern w:val="2"/>
          <w:sz w:val="21"/>
          <w:szCs w:val="21"/>
          <w:lang w:val="en-US" w:eastAsia="zh-CN" w:bidi="ar-SA"/>
        </w:rPr>
        <w:t>加热等</w:t>
      </w:r>
      <w:r>
        <w:rPr>
          <w:rFonts w:hint="eastAsia" w:ascii="宋体" w:hAnsi="宋体" w:eastAsiaTheme="minorEastAsia" w:cstheme="minorBidi"/>
          <w:b/>
          <w:bCs/>
          <w:color w:val="000000" w:themeColor="text1"/>
          <w:kern w:val="2"/>
          <w:sz w:val="21"/>
          <w:szCs w:val="21"/>
          <w:lang w:val="en-US" w:eastAsia="zh-CN" w:bidi="ar-SA"/>
        </w:rPr>
        <w:t>产生的沥青烟气</w:t>
      </w:r>
      <w:r>
        <w:rPr>
          <w:rFonts w:hint="eastAsia" w:hAnsi="宋体" w:cstheme="minorBidi"/>
          <w:b/>
          <w:bCs/>
          <w:color w:val="000000" w:themeColor="text1"/>
          <w:kern w:val="2"/>
          <w:sz w:val="21"/>
          <w:szCs w:val="21"/>
          <w:lang w:val="en-US" w:eastAsia="zh-CN" w:bidi="ar-SA"/>
        </w:rPr>
        <w:t>进行</w:t>
      </w:r>
      <w:r>
        <w:rPr>
          <w:rFonts w:hint="eastAsia" w:ascii="宋体" w:hAnsi="宋体" w:eastAsiaTheme="minorEastAsia" w:cstheme="minorBidi"/>
          <w:b/>
          <w:bCs/>
          <w:color w:val="000000" w:themeColor="text1"/>
          <w:kern w:val="2"/>
          <w:sz w:val="21"/>
          <w:szCs w:val="21"/>
          <w:lang w:val="en-US" w:eastAsia="zh-CN" w:bidi="ar-SA"/>
        </w:rPr>
        <w:t>完全收集，经过净化处理后达到</w:t>
      </w:r>
      <w:r>
        <w:rPr>
          <w:rFonts w:hint="eastAsia" w:hAnsi="宋体" w:cstheme="minorBidi"/>
          <w:b/>
          <w:bCs/>
          <w:color w:val="000000" w:themeColor="text1"/>
          <w:kern w:val="2"/>
          <w:sz w:val="21"/>
          <w:szCs w:val="21"/>
          <w:lang w:val="en-US" w:eastAsia="zh-CN" w:bidi="ar-SA"/>
        </w:rPr>
        <w:t>国家环保要求</w:t>
      </w:r>
      <w:r>
        <w:rPr>
          <w:rFonts w:hint="eastAsia" w:ascii="宋体" w:hAnsi="宋体" w:eastAsiaTheme="minorEastAsia" w:cstheme="minorBidi"/>
          <w:b/>
          <w:bCs/>
          <w:color w:val="000000" w:themeColor="text1"/>
          <w:kern w:val="2"/>
          <w:sz w:val="21"/>
          <w:szCs w:val="21"/>
          <w:lang w:val="en-US" w:eastAsia="zh-CN" w:bidi="ar-SA"/>
        </w:rPr>
        <w:t>大气污染物综合排放标准</w:t>
      </w:r>
      <w:r>
        <w:rPr>
          <w:rFonts w:hint="eastAsia" w:hAnsi="宋体" w:cstheme="minorBidi"/>
          <w:b/>
          <w:bCs/>
          <w:color w:val="000000" w:themeColor="text1"/>
          <w:kern w:val="2"/>
          <w:sz w:val="21"/>
          <w:szCs w:val="21"/>
          <w:lang w:val="en-US" w:eastAsia="zh-CN" w:bidi="ar-SA"/>
        </w:rPr>
        <w:t>。</w:t>
      </w:r>
      <w:r>
        <w:rPr>
          <w:rFonts w:hint="eastAsia" w:hAnsi="宋体" w:cstheme="minorBidi"/>
          <w:color w:val="000000" w:themeColor="text1"/>
          <w:kern w:val="2"/>
          <w:sz w:val="21"/>
          <w:szCs w:val="21"/>
          <w:lang w:val="en-US" w:eastAsia="zh-CN" w:bidi="ar-SA"/>
        </w:rPr>
        <w:t>供应商</w:t>
      </w:r>
      <w:r>
        <w:rPr>
          <w:rFonts w:hint="eastAsia" w:ascii="宋体" w:hAnsi="宋体" w:eastAsiaTheme="minorEastAsia" w:cstheme="minorBidi"/>
          <w:color w:val="000000" w:themeColor="text1"/>
          <w:kern w:val="2"/>
          <w:sz w:val="21"/>
          <w:szCs w:val="21"/>
          <w:lang w:val="en-US" w:eastAsia="zh-CN" w:bidi="ar-SA"/>
        </w:rPr>
        <w:t>出具的方案和最后配套的设备须满足</w:t>
      </w:r>
      <w:r>
        <w:rPr>
          <w:rFonts w:hint="eastAsia" w:hAnsi="宋体" w:cstheme="minorBidi"/>
          <w:color w:val="000000" w:themeColor="text1"/>
          <w:kern w:val="2"/>
          <w:sz w:val="21"/>
          <w:szCs w:val="21"/>
          <w:lang w:val="en-US" w:eastAsia="zh-CN" w:bidi="ar-SA"/>
        </w:rPr>
        <w:t>最新的</w:t>
      </w:r>
      <w:r>
        <w:rPr>
          <w:rFonts w:hint="eastAsia" w:ascii="宋体" w:hAnsi="宋体"/>
          <w:sz w:val="22"/>
          <w:szCs w:val="22"/>
        </w:rPr>
        <w:t>《中华人民共和国大气污染防治法》</w:t>
      </w:r>
      <w:r>
        <w:rPr>
          <w:rFonts w:hint="eastAsia" w:ascii="宋体" w:hAnsi="宋体"/>
          <w:sz w:val="22"/>
          <w:szCs w:val="22"/>
          <w:lang w:eastAsia="zh-CN"/>
        </w:rPr>
        <w:t>、</w:t>
      </w:r>
      <w:r>
        <w:rPr>
          <w:rFonts w:hint="eastAsia" w:ascii="宋体" w:hAnsi="宋体" w:eastAsiaTheme="minorEastAsia" w:cstheme="minorBidi"/>
          <w:color w:val="000000" w:themeColor="text1"/>
          <w:kern w:val="2"/>
          <w:sz w:val="21"/>
          <w:szCs w:val="21"/>
          <w:lang w:val="en-US" w:eastAsia="zh-CN" w:bidi="ar-SA"/>
        </w:rPr>
        <w:t>《大气污染物综合排放标准》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DB31/933-2015</w:t>
      </w:r>
      <w:r>
        <w:rPr>
          <w:rFonts w:hint="eastAsia" w:ascii="宋体" w:hAnsi="宋体" w:cs="宋体"/>
          <w:kern w:val="0"/>
          <w:sz w:val="21"/>
          <w:szCs w:val="21"/>
          <w:lang w:eastAsia="zh-CN"/>
        </w:rPr>
        <w:t>）</w:t>
      </w:r>
      <w:r>
        <w:rPr>
          <w:rFonts w:hint="eastAsia" w:ascii="宋体" w:hAnsi="宋体" w:eastAsiaTheme="minorEastAsia" w:cstheme="minorBidi"/>
          <w:color w:val="000000" w:themeColor="text1"/>
          <w:kern w:val="2"/>
          <w:sz w:val="21"/>
          <w:szCs w:val="21"/>
          <w:lang w:val="en-US" w:eastAsia="zh-CN" w:bidi="ar-SA"/>
        </w:rPr>
        <w:t>、</w:t>
      </w:r>
      <w:r>
        <w:rPr>
          <w:rFonts w:hint="eastAsia" w:ascii="宋体" w:hAnsi="宋体"/>
          <w:sz w:val="22"/>
          <w:szCs w:val="22"/>
        </w:rPr>
        <w:t>《恶臭污染物排放标准》</w:t>
      </w:r>
      <w:r>
        <w:rPr>
          <w:rFonts w:hint="eastAsia" w:ascii="宋体" w:hAnsi="宋体"/>
          <w:sz w:val="22"/>
          <w:szCs w:val="22"/>
          <w:lang w:eastAsia="zh-CN"/>
        </w:rPr>
        <w:t>、</w:t>
      </w:r>
      <w:r>
        <w:rPr>
          <w:rFonts w:hint="eastAsia" w:ascii="宋体" w:hAnsi="宋体"/>
          <w:sz w:val="22"/>
          <w:szCs w:val="22"/>
        </w:rPr>
        <w:t>《工业企业挥发性有机物排放控制标准》</w:t>
      </w:r>
      <w:r>
        <w:rPr>
          <w:rFonts w:hint="eastAsia" w:ascii="宋体" w:hAnsi="宋体"/>
          <w:sz w:val="22"/>
          <w:szCs w:val="22"/>
          <w:lang w:eastAsia="zh-CN"/>
        </w:rPr>
        <w:t>、</w:t>
      </w:r>
      <w:r>
        <w:rPr>
          <w:rFonts w:hint="eastAsia" w:ascii="宋体" w:hAnsi="宋体"/>
          <w:sz w:val="22"/>
          <w:szCs w:val="22"/>
        </w:rPr>
        <w:t>《挥发性有机物（</w:t>
      </w:r>
      <w:r>
        <w:rPr>
          <w:rFonts w:ascii="宋体" w:hAnsi="宋体"/>
          <w:sz w:val="22"/>
          <w:szCs w:val="22"/>
        </w:rPr>
        <w:t>VOCs</w:t>
      </w:r>
      <w:r>
        <w:rPr>
          <w:rFonts w:hint="eastAsia" w:ascii="宋体" w:hAnsi="宋体"/>
          <w:sz w:val="22"/>
          <w:szCs w:val="22"/>
        </w:rPr>
        <w:t>）污染防治技术政策》</w:t>
      </w:r>
      <w:r>
        <w:rPr>
          <w:rFonts w:hint="eastAsia" w:ascii="宋体" w:hAnsi="宋体"/>
          <w:sz w:val="22"/>
          <w:szCs w:val="22"/>
          <w:lang w:eastAsia="zh-CN"/>
        </w:rPr>
        <w:t>、</w:t>
      </w:r>
      <w:r>
        <w:rPr>
          <w:rFonts w:hint="eastAsia" w:ascii="宋体" w:hAnsi="宋体"/>
          <w:sz w:val="22"/>
          <w:szCs w:val="22"/>
        </w:rPr>
        <w:t>《工业企业设计卫生标准》</w:t>
      </w:r>
      <w:r>
        <w:rPr>
          <w:rFonts w:hint="eastAsia" w:ascii="宋体" w:hAnsi="宋体"/>
          <w:sz w:val="22"/>
          <w:szCs w:val="22"/>
          <w:lang w:eastAsia="zh-CN"/>
        </w:rPr>
        <w:t>、</w:t>
      </w:r>
      <w:r>
        <w:rPr>
          <w:rFonts w:hint="eastAsia" w:ascii="宋体" w:hAnsi="宋体"/>
          <w:sz w:val="22"/>
          <w:szCs w:val="22"/>
        </w:rPr>
        <w:t>《工业金属管道工程施工质量验收规范》</w:t>
      </w:r>
      <w:r>
        <w:rPr>
          <w:rFonts w:hint="eastAsia" w:ascii="宋体" w:hAnsi="宋体"/>
          <w:sz w:val="22"/>
          <w:szCs w:val="22"/>
          <w:lang w:eastAsia="zh-CN"/>
        </w:rPr>
        <w:t>、</w:t>
      </w:r>
      <w:r>
        <w:rPr>
          <w:rFonts w:hint="eastAsia" w:ascii="宋体" w:hAnsi="宋体" w:eastAsiaTheme="minorEastAsia" w:cstheme="minorBidi"/>
          <w:color w:val="000000" w:themeColor="text1"/>
          <w:kern w:val="2"/>
          <w:sz w:val="21"/>
          <w:szCs w:val="21"/>
          <w:lang w:val="en-US" w:eastAsia="zh-CN" w:bidi="ar-SA"/>
        </w:rPr>
        <w:t>《钢结构设计规范》、《自动化仪表工程施工及质量验收规范》、《电气装置安装工程电气设备交接试验标准》、 《低压配电设计规范》</w:t>
      </w:r>
      <w:r>
        <w:rPr>
          <w:rFonts w:hint="eastAsia" w:hAnsi="宋体" w:cstheme="minorBidi"/>
          <w:color w:val="000000" w:themeColor="text1"/>
          <w:kern w:val="2"/>
          <w:sz w:val="21"/>
          <w:szCs w:val="21"/>
          <w:lang w:val="en-US" w:eastAsia="zh-CN" w:bidi="ar-SA"/>
        </w:rPr>
        <w:t>、</w:t>
      </w:r>
      <w:r>
        <w:rPr>
          <w:rFonts w:hint="eastAsia" w:ascii="宋体" w:hAnsi="宋体"/>
          <w:sz w:val="22"/>
          <w:szCs w:val="22"/>
        </w:rPr>
        <w:t>《工业企业厂界环境噪声排放标准》</w:t>
      </w:r>
      <w:r>
        <w:rPr>
          <w:rFonts w:hint="eastAsia" w:ascii="宋体" w:hAnsi="宋体" w:eastAsiaTheme="minorEastAsia" w:cstheme="minorBidi"/>
          <w:color w:val="000000" w:themeColor="text1"/>
          <w:kern w:val="2"/>
          <w:sz w:val="21"/>
          <w:szCs w:val="21"/>
          <w:lang w:val="en-US" w:eastAsia="zh-CN" w:bidi="ar-SA"/>
        </w:rPr>
        <w:t>，满足</w:t>
      </w:r>
      <w:r>
        <w:rPr>
          <w:rFonts w:hint="eastAsia" w:hAnsi="宋体" w:cstheme="minorBidi"/>
          <w:color w:val="000000" w:themeColor="text1"/>
          <w:kern w:val="2"/>
          <w:sz w:val="21"/>
          <w:szCs w:val="21"/>
          <w:lang w:val="en-US" w:eastAsia="zh-CN" w:bidi="ar-SA"/>
        </w:rPr>
        <w:t>设备</w:t>
      </w:r>
      <w:r>
        <w:rPr>
          <w:rFonts w:hint="eastAsia" w:ascii="宋体" w:hAnsi="宋体" w:eastAsiaTheme="minorEastAsia" w:cstheme="minorBidi"/>
          <w:color w:val="000000" w:themeColor="text1"/>
          <w:kern w:val="2"/>
          <w:sz w:val="21"/>
          <w:szCs w:val="21"/>
          <w:lang w:val="en-US" w:eastAsia="zh-CN" w:bidi="ar-SA"/>
        </w:rPr>
        <w:t>后期维护保养有足够的操作空间，拌合站生产中检査维修人员有足够的光线以利于工作，密闭环境下需要有足够的新鲜空气和适宜的温度以确保人身安全，大面积外包处设立安全门便于逃生，烟</w:t>
      </w:r>
      <w:r>
        <w:rPr>
          <w:rFonts w:hint="eastAsia" w:hAnsi="宋体" w:cstheme="minorBidi"/>
          <w:color w:val="000000" w:themeColor="text1"/>
          <w:kern w:val="2"/>
          <w:sz w:val="21"/>
          <w:szCs w:val="21"/>
          <w:lang w:val="en-US" w:eastAsia="zh-CN" w:bidi="ar-SA"/>
        </w:rPr>
        <w:t>气</w:t>
      </w:r>
      <w:r>
        <w:rPr>
          <w:rFonts w:hint="eastAsia" w:ascii="宋体" w:hAnsi="宋体" w:eastAsiaTheme="minorEastAsia" w:cstheme="minorBidi"/>
          <w:color w:val="000000" w:themeColor="text1"/>
          <w:kern w:val="2"/>
          <w:sz w:val="21"/>
          <w:szCs w:val="21"/>
          <w:lang w:val="en-US" w:eastAsia="zh-CN" w:bidi="ar-SA"/>
        </w:rPr>
        <w:t>收集、处理装置</w:t>
      </w:r>
      <w:r>
        <w:rPr>
          <w:rFonts w:hint="eastAsia" w:ascii="宋体" w:hAnsi="宋体" w:cs="宋体"/>
          <w:sz w:val="22"/>
          <w:szCs w:val="22"/>
        </w:rPr>
        <w:t>能达到抗8级风要求</w:t>
      </w:r>
      <w:r>
        <w:rPr>
          <w:rFonts w:hint="eastAsia" w:ascii="宋体" w:hAnsi="宋体" w:cs="宋体"/>
          <w:sz w:val="22"/>
          <w:szCs w:val="22"/>
          <w:lang w:eastAsia="zh-CN"/>
        </w:rPr>
        <w:t>，</w:t>
      </w:r>
      <w:r>
        <w:rPr>
          <w:rFonts w:hint="eastAsia" w:ascii="宋体" w:hAnsi="宋体" w:eastAsiaTheme="minorEastAsia" w:cstheme="minorBidi"/>
          <w:color w:val="000000" w:themeColor="text1"/>
          <w:kern w:val="2"/>
          <w:sz w:val="21"/>
          <w:szCs w:val="21"/>
          <w:lang w:val="en-US" w:eastAsia="zh-CN" w:bidi="ar-SA"/>
        </w:rPr>
        <w:t>拌合站性能产量保持不变。</w:t>
      </w:r>
    </w:p>
    <w:p>
      <w:pPr>
        <w:pStyle w:val="42"/>
        <w:snapToGrid w:val="0"/>
        <w:spacing w:before="0" w:after="0"/>
        <w:ind w:firstLine="442" w:firstLineChars="200"/>
        <w:jc w:val="both"/>
        <w:rPr>
          <w:rFonts w:hint="eastAsia" w:ascii="宋体" w:hAnsi="宋体" w:eastAsiaTheme="minorEastAsia" w:cstheme="minorBidi"/>
          <w:b/>
          <w:bCs/>
          <w:kern w:val="2"/>
          <w:sz w:val="22"/>
          <w:szCs w:val="22"/>
          <w:highlight w:val="none"/>
          <w:lang w:val="en-US" w:eastAsia="zh-CN" w:bidi="ar-SA"/>
        </w:rPr>
      </w:pPr>
      <w:bookmarkStart w:id="79" w:name="_Toc372991304"/>
      <w:bookmarkStart w:id="80" w:name="_Toc384461907"/>
      <w:r>
        <w:rPr>
          <w:rFonts w:hint="eastAsia" w:ascii="宋体" w:hAnsi="宋体" w:eastAsiaTheme="minorEastAsia" w:cstheme="minorBidi"/>
          <w:b/>
          <w:bCs/>
          <w:kern w:val="2"/>
          <w:sz w:val="22"/>
          <w:szCs w:val="22"/>
          <w:highlight w:val="none"/>
          <w:lang w:val="en-US" w:eastAsia="zh-CN" w:bidi="ar-SA"/>
        </w:rPr>
        <w:t>2.4主要原则</w:t>
      </w:r>
      <w:bookmarkEnd w:id="79"/>
      <w:bookmarkEnd w:id="80"/>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 xml:space="preserve">2.4.1严格执行有关环境保护法律、法规，确保沥青烟废气指标达到排放标准。    </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2.4.2按照国家先进技术推广，采用成熟、可靠的技术，确保废气中污染物浓度等指标优于国家标准，达到一线城市地方排放标准。</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 xml:space="preserve">2.4.3所采用工艺及选用设备要综合考虑现场客观条件，选用符合实际的工艺方案，先进可靠，减少工程投资，减少动力消耗，降低运行成本，以期获得较大的社会效益、经济效益和环境效益。  </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2.4.4采用实用、可靠、先进、运行方式灵活的工艺技术，自动化程度高，易于操作、管理和维护，尽可能降低工人劳动强度，提高防御火灾、自然灾害风险的能力，确保废气治理工艺和装置的技术上的先进性、经济上的合理性和操作上的可靠性系统。妥善处理废气处置过程中产生的废水及固体废物，杜绝二次污染。</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 xml:space="preserve">2.4.5全面贯彻节能减排、环保、安全、卫生、防火原则。合理的进行平面布置，整个系统的平面布置、管道走向等应考虑物流、人流通畅，管理维护方便，与厂方协商后，最后确定。 </w:t>
      </w:r>
    </w:p>
    <w:p>
      <w:pPr>
        <w:spacing w:line="360" w:lineRule="auto"/>
        <w:ind w:firstLine="442" w:firstLineChars="200"/>
        <w:rPr>
          <w:rFonts w:hint="eastAsia" w:ascii="宋体" w:hAnsi="宋体"/>
          <w:b/>
          <w:sz w:val="22"/>
          <w:szCs w:val="22"/>
        </w:rPr>
      </w:pPr>
      <w:r>
        <w:rPr>
          <w:rFonts w:hint="eastAsia" w:ascii="宋体" w:hAnsi="宋体" w:cstheme="minorBidi"/>
          <w:b/>
          <w:bCs/>
          <w:kern w:val="2"/>
          <w:sz w:val="22"/>
          <w:szCs w:val="22"/>
          <w:highlight w:val="none"/>
          <w:lang w:val="en-US" w:eastAsia="zh-CN" w:bidi="ar-SA"/>
        </w:rPr>
        <w:t>2.5</w:t>
      </w:r>
      <w:r>
        <w:rPr>
          <w:rFonts w:hint="eastAsia" w:ascii="宋体" w:hAnsi="宋体"/>
          <w:b/>
          <w:sz w:val="22"/>
          <w:szCs w:val="22"/>
        </w:rPr>
        <w:t>供货要求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2.5.1中标人负责供应所需设备及安装所需的零配件、材料等；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2.5.2中标人负责产品到施工地点的全部运输，包括装卸及现场搬运等。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2.5.3中标人负责产品在施工地点的保管，直至项目验收合格。</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2.5.4中标人负责为其施工期间的人员购买团体意外险和雇主责任险（</w:t>
      </w:r>
      <w:r>
        <w:rPr>
          <w:rFonts w:hint="eastAsia" w:ascii="宋体" w:hAnsi="宋体" w:cstheme="minorBidi"/>
          <w:color w:val="000000" w:themeColor="text1"/>
          <w:kern w:val="2"/>
          <w:sz w:val="21"/>
          <w:szCs w:val="21"/>
          <w:lang w:val="en-US" w:eastAsia="zh-CN" w:bidi="ar-SA"/>
        </w:rPr>
        <w:t>每人</w:t>
      </w:r>
      <w:r>
        <w:rPr>
          <w:rFonts w:hint="eastAsia" w:ascii="宋体" w:hAnsi="宋体" w:eastAsiaTheme="minorEastAsia" w:cstheme="minorBidi"/>
          <w:color w:val="000000" w:themeColor="text1"/>
          <w:kern w:val="2"/>
          <w:sz w:val="21"/>
          <w:szCs w:val="21"/>
          <w:lang w:val="en-US" w:eastAsia="zh-CN" w:bidi="ar-SA"/>
        </w:rPr>
        <w:t>不低于100万元）。</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2.6</w:t>
      </w:r>
      <w:r>
        <w:rPr>
          <w:rFonts w:hint="eastAsia" w:ascii="宋体" w:hAnsi="宋体"/>
          <w:b/>
          <w:sz w:val="22"/>
          <w:szCs w:val="22"/>
        </w:rPr>
        <w:t>附件及零配件、备品备件的要求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2.6.1</w:t>
      </w:r>
      <w:r>
        <w:rPr>
          <w:rFonts w:hint="eastAsia" w:ascii="宋体" w:hAnsi="宋体" w:eastAsiaTheme="minorEastAsia" w:cstheme="minorBidi"/>
          <w:color w:val="000000" w:themeColor="text1"/>
          <w:kern w:val="2"/>
          <w:sz w:val="21"/>
          <w:szCs w:val="21"/>
          <w:lang w:val="en-US" w:eastAsia="zh-CN" w:bidi="ar-SA"/>
        </w:rPr>
        <w:t>中标人应将所需设备在正常寿命期内正常使用及安装调试所需的所有附件、备品备件等列明清单，并在交货时一并提交。</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2.6.2</w:t>
      </w:r>
      <w:r>
        <w:rPr>
          <w:rFonts w:hint="eastAsia" w:ascii="宋体" w:hAnsi="宋体" w:eastAsiaTheme="minorEastAsia" w:cstheme="minorBidi"/>
          <w:color w:val="000000" w:themeColor="text1"/>
          <w:kern w:val="2"/>
          <w:sz w:val="21"/>
          <w:szCs w:val="21"/>
          <w:lang w:val="en-US" w:eastAsia="zh-CN" w:bidi="ar-SA"/>
        </w:rPr>
        <w:t>质保期内，系统和设备维护与维修所需的各种零配件，由中标人免费提供；</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2.6.3</w:t>
      </w:r>
      <w:r>
        <w:rPr>
          <w:rFonts w:hint="eastAsia" w:ascii="宋体" w:hAnsi="宋体" w:eastAsiaTheme="minorEastAsia" w:cstheme="minorBidi"/>
          <w:color w:val="000000" w:themeColor="text1"/>
          <w:kern w:val="2"/>
          <w:sz w:val="21"/>
          <w:szCs w:val="21"/>
          <w:lang w:val="en-US" w:eastAsia="zh-CN" w:bidi="ar-SA"/>
        </w:rPr>
        <w:t>质保期后，当采购人维护或维修设备及系统所需的零配件，中标人应及时优惠供应，并派专业人士进行维护或维修。</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2.7</w:t>
      </w:r>
      <w:r>
        <w:rPr>
          <w:rFonts w:hint="eastAsia" w:ascii="宋体" w:hAnsi="宋体"/>
          <w:b/>
          <w:sz w:val="22"/>
          <w:szCs w:val="22"/>
        </w:rPr>
        <w:t>验收标准和方法</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2.7.1</w:t>
      </w:r>
      <w:r>
        <w:rPr>
          <w:rFonts w:hint="eastAsia" w:ascii="宋体" w:hAnsi="宋体" w:eastAsiaTheme="minorEastAsia" w:cstheme="minorBidi"/>
          <w:color w:val="000000" w:themeColor="text1"/>
          <w:kern w:val="2"/>
          <w:sz w:val="21"/>
          <w:szCs w:val="21"/>
          <w:lang w:val="en-US" w:eastAsia="zh-CN" w:bidi="ar-SA"/>
        </w:rPr>
        <w:t>项目验收：国家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有强制性规定的，按国家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规定执行，验收</w:t>
      </w:r>
      <w:r>
        <w:rPr>
          <w:rFonts w:hint="eastAsia" w:ascii="宋体" w:hAnsi="宋体" w:cstheme="minorBidi"/>
          <w:color w:val="000000" w:themeColor="text1"/>
          <w:kern w:val="2"/>
          <w:sz w:val="21"/>
          <w:szCs w:val="21"/>
          <w:lang w:val="en-US" w:eastAsia="zh-CN" w:bidi="ar-SA"/>
        </w:rPr>
        <w:t>中发生的设备</w:t>
      </w:r>
      <w:r>
        <w:rPr>
          <w:rFonts w:hint="eastAsia" w:ascii="宋体" w:hAnsi="宋体" w:eastAsiaTheme="minorEastAsia" w:cstheme="minorBidi"/>
          <w:color w:val="000000" w:themeColor="text1"/>
          <w:kern w:val="2"/>
          <w:sz w:val="21"/>
          <w:szCs w:val="21"/>
          <w:lang w:val="en-US" w:eastAsia="zh-CN" w:bidi="ar-SA"/>
        </w:rPr>
        <w:t>费用由中标人承担，验收报告作为申请付款的必要条件。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2.7.2</w:t>
      </w:r>
      <w:r>
        <w:rPr>
          <w:rFonts w:hint="eastAsia" w:ascii="宋体" w:hAnsi="宋体" w:eastAsiaTheme="minorEastAsia" w:cstheme="minorBidi"/>
          <w:color w:val="000000" w:themeColor="text1"/>
          <w:kern w:val="2"/>
          <w:sz w:val="21"/>
          <w:szCs w:val="21"/>
          <w:lang w:val="en-US" w:eastAsia="zh-CN" w:bidi="ar-SA"/>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2.8</w:t>
      </w:r>
      <w:r>
        <w:rPr>
          <w:rFonts w:hint="eastAsia" w:ascii="宋体" w:hAnsi="宋体"/>
          <w:b/>
          <w:sz w:val="22"/>
          <w:szCs w:val="22"/>
        </w:rPr>
        <w:t>安装调试及技术服务要求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2.8.1</w:t>
      </w:r>
      <w:r>
        <w:rPr>
          <w:rFonts w:hint="eastAsia" w:ascii="宋体" w:hAnsi="宋体" w:eastAsiaTheme="minorEastAsia" w:cstheme="minorBidi"/>
          <w:color w:val="000000" w:themeColor="text1"/>
          <w:kern w:val="2"/>
          <w:sz w:val="21"/>
          <w:szCs w:val="21"/>
          <w:lang w:val="en-US" w:eastAsia="zh-CN" w:bidi="ar-SA"/>
        </w:rPr>
        <w:t>本项目的安装调试由中标人负责。</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2.8.2</w:t>
      </w:r>
      <w:r>
        <w:rPr>
          <w:rFonts w:hint="eastAsia" w:ascii="宋体" w:hAnsi="宋体" w:eastAsiaTheme="minorEastAsia" w:cstheme="minorBidi"/>
          <w:color w:val="000000" w:themeColor="text1"/>
          <w:kern w:val="2"/>
          <w:sz w:val="21"/>
          <w:szCs w:val="21"/>
          <w:lang w:val="en-US" w:eastAsia="zh-CN" w:bidi="ar-SA"/>
        </w:rPr>
        <w:t>中标人应对所提供的设备提供全面的7×24小时的技术服务与支持。</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2.8.3</w:t>
      </w:r>
      <w:r>
        <w:rPr>
          <w:rFonts w:hint="eastAsia" w:ascii="宋体" w:hAnsi="宋体" w:eastAsiaTheme="minorEastAsia" w:cstheme="minorBidi"/>
          <w:color w:val="000000" w:themeColor="text1"/>
          <w:kern w:val="2"/>
          <w:sz w:val="21"/>
          <w:szCs w:val="21"/>
          <w:lang w:val="en-US" w:eastAsia="zh-CN" w:bidi="ar-SA"/>
        </w:rPr>
        <w:t>培训：中标人应负责培训采购人指定的操作管理及维护人员，达到熟练掌握产品性能，能及时排除一般故障的程度。</w:t>
      </w:r>
    </w:p>
    <w:p>
      <w:pPr>
        <w:spacing w:line="360" w:lineRule="auto"/>
        <w:ind w:firstLine="442" w:firstLineChars="200"/>
        <w:rPr>
          <w:rFonts w:hint="eastAsia" w:ascii="宋体" w:hAnsi="宋体"/>
          <w:bCs/>
          <w:sz w:val="22"/>
          <w:szCs w:val="22"/>
        </w:rPr>
      </w:pPr>
      <w:r>
        <w:rPr>
          <w:rFonts w:hint="eastAsia" w:ascii="宋体" w:hAnsi="宋体"/>
          <w:b/>
          <w:sz w:val="22"/>
          <w:szCs w:val="22"/>
          <w:lang w:val="en-US" w:eastAsia="zh-CN"/>
        </w:rPr>
        <w:t>2.9</w:t>
      </w:r>
      <w:r>
        <w:rPr>
          <w:rFonts w:hint="eastAsia" w:ascii="宋体" w:hAnsi="宋体"/>
          <w:b/>
          <w:sz w:val="22"/>
          <w:szCs w:val="22"/>
        </w:rPr>
        <w:t>售后服务的要求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2.9.1</w:t>
      </w:r>
      <w:r>
        <w:rPr>
          <w:rFonts w:hint="eastAsia" w:ascii="宋体" w:hAnsi="宋体" w:eastAsiaTheme="minorEastAsia" w:cstheme="minorBidi"/>
          <w:color w:val="000000" w:themeColor="text1"/>
          <w:kern w:val="2"/>
          <w:sz w:val="21"/>
          <w:szCs w:val="21"/>
          <w:lang w:val="en-US" w:eastAsia="zh-CN" w:bidi="ar-SA"/>
        </w:rPr>
        <w:t>服务响应和故障排除：提供7×24小时的故障服务受理。接到故障处理通知后，一般故障应在24小时内进行响应并排除；重大故障应在24小时内响应并提出解决方案，需在48小时内解决排除。</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2.9.2</w:t>
      </w:r>
      <w:r>
        <w:rPr>
          <w:rFonts w:hint="eastAsia" w:ascii="宋体" w:hAnsi="宋体" w:eastAsiaTheme="minorEastAsia" w:cstheme="minorBidi"/>
          <w:color w:val="000000" w:themeColor="text1"/>
          <w:kern w:val="2"/>
          <w:sz w:val="21"/>
          <w:szCs w:val="21"/>
          <w:lang w:val="en-US" w:eastAsia="zh-CN" w:bidi="ar-SA"/>
        </w:rPr>
        <w:t>质保期：</w:t>
      </w:r>
      <w:r>
        <w:rPr>
          <w:rFonts w:hint="eastAsia" w:ascii="宋体" w:hAnsi="宋体" w:cstheme="minorBidi"/>
          <w:b/>
          <w:bCs/>
          <w:color w:val="000000" w:themeColor="text1"/>
          <w:kern w:val="2"/>
          <w:sz w:val="21"/>
          <w:szCs w:val="21"/>
          <w:highlight w:val="green"/>
          <w:lang w:val="en-US" w:eastAsia="zh-CN" w:bidi="ar-SA"/>
        </w:rPr>
        <w:t>整机</w:t>
      </w:r>
      <w:r>
        <w:rPr>
          <w:rFonts w:hint="eastAsia" w:ascii="宋体" w:hAnsi="宋体" w:eastAsiaTheme="minorEastAsia" w:cstheme="minorBidi"/>
          <w:b/>
          <w:bCs/>
          <w:color w:val="000000" w:themeColor="text1"/>
          <w:kern w:val="2"/>
          <w:sz w:val="21"/>
          <w:szCs w:val="21"/>
          <w:highlight w:val="green"/>
          <w:lang w:val="en-US" w:eastAsia="zh-CN" w:bidi="ar-SA"/>
        </w:rPr>
        <w:t>1年</w:t>
      </w:r>
      <w:r>
        <w:rPr>
          <w:rFonts w:hint="eastAsia" w:ascii="宋体" w:hAnsi="宋体" w:eastAsiaTheme="minorEastAsia" w:cstheme="minorBidi"/>
          <w:color w:val="000000" w:themeColor="text1"/>
          <w:kern w:val="2"/>
          <w:sz w:val="21"/>
          <w:szCs w:val="21"/>
          <w:lang w:val="en-US" w:eastAsia="zh-CN" w:bidi="ar-SA"/>
        </w:rPr>
        <w:t xml:space="preserve"> </w:t>
      </w:r>
      <w:r>
        <w:rPr>
          <w:rFonts w:hint="eastAsia" w:ascii="宋体" w:hAnsi="宋体" w:cstheme="minorBidi"/>
          <w:color w:val="000000" w:themeColor="text1"/>
          <w:kern w:val="2"/>
          <w:sz w:val="21"/>
          <w:szCs w:val="21"/>
          <w:lang w:val="en-US" w:eastAsia="zh-CN" w:bidi="ar-SA"/>
        </w:rPr>
        <w:t>，不含易损件</w:t>
      </w:r>
      <w:r>
        <w:rPr>
          <w:rFonts w:hint="eastAsia" w:ascii="宋体" w:hAnsi="宋体" w:eastAsiaTheme="minorEastAsia" w:cstheme="minorBidi"/>
          <w:color w:val="000000" w:themeColor="text1"/>
          <w:kern w:val="2"/>
          <w:sz w:val="21"/>
          <w:szCs w:val="21"/>
          <w:lang w:val="en-US" w:eastAsia="zh-CN" w:bidi="ar-SA"/>
        </w:rPr>
        <w:t>。</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2.9.3</w:t>
      </w:r>
      <w:r>
        <w:rPr>
          <w:rFonts w:hint="eastAsia" w:ascii="宋体" w:hAnsi="宋体" w:eastAsiaTheme="minorEastAsia" w:cstheme="minorBidi"/>
          <w:color w:val="000000" w:themeColor="text1"/>
          <w:kern w:val="2"/>
          <w:sz w:val="21"/>
          <w:szCs w:val="21"/>
          <w:lang w:val="en-US" w:eastAsia="zh-CN" w:bidi="ar-SA"/>
        </w:rPr>
        <w:t>质保期内出现任何质量问题（人为破坏或自然灾害等不可抗力除外），由中标人负责全免费（免全部工时费、材料费、管理费、财务费等）更换或维修。质保期满后，无论采购人是否另行选择维保供应商，中标人应及时按优惠价提供所需的备品备件。</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2.10</w:t>
      </w:r>
      <w:r>
        <w:rPr>
          <w:rFonts w:hint="eastAsia" w:ascii="宋体" w:hAnsi="宋体"/>
          <w:b/>
          <w:sz w:val="22"/>
          <w:szCs w:val="22"/>
        </w:rPr>
        <w:t>其他需要说明的事项</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2.10.1</w:t>
      </w:r>
      <w:r>
        <w:rPr>
          <w:rFonts w:hint="eastAsia" w:ascii="宋体" w:hAnsi="宋体" w:eastAsiaTheme="minorEastAsia" w:cstheme="minorBidi"/>
          <w:color w:val="000000" w:themeColor="text1"/>
          <w:kern w:val="2"/>
          <w:sz w:val="21"/>
          <w:szCs w:val="21"/>
          <w:lang w:val="en-US" w:eastAsia="zh-CN" w:bidi="ar-SA"/>
        </w:rPr>
        <w:t>交货地点：</w:t>
      </w:r>
      <w:r>
        <w:rPr>
          <w:rFonts w:hint="eastAsia" w:ascii="宋体" w:hAnsi="宋体" w:cstheme="minorBidi"/>
          <w:color w:val="000000" w:themeColor="text1"/>
          <w:kern w:val="2"/>
          <w:sz w:val="21"/>
          <w:szCs w:val="21"/>
          <w:lang w:val="en-US" w:eastAsia="zh-CN" w:bidi="ar-SA"/>
        </w:rPr>
        <w:t>安徽省</w:t>
      </w:r>
      <w:r>
        <w:rPr>
          <w:rFonts w:hint="eastAsia" w:ascii="宋体" w:hAnsi="宋体" w:eastAsiaTheme="minorEastAsia" w:cstheme="minorBidi"/>
          <w:color w:val="000000" w:themeColor="text1"/>
          <w:kern w:val="2"/>
          <w:sz w:val="21"/>
          <w:szCs w:val="21"/>
          <w:lang w:val="en-US" w:eastAsia="zh-CN" w:bidi="ar-SA"/>
        </w:rPr>
        <w:t>安庆</w:t>
      </w:r>
      <w:r>
        <w:rPr>
          <w:rFonts w:hint="eastAsia" w:ascii="宋体" w:hAnsi="宋体" w:cstheme="minorBidi"/>
          <w:color w:val="000000" w:themeColor="text1"/>
          <w:kern w:val="2"/>
          <w:sz w:val="21"/>
          <w:szCs w:val="21"/>
          <w:lang w:val="en-US" w:eastAsia="zh-CN" w:bidi="ar-SA"/>
        </w:rPr>
        <w:t>市怀宁县内</w:t>
      </w:r>
      <w:r>
        <w:rPr>
          <w:rFonts w:hint="eastAsia" w:ascii="宋体" w:hAnsi="宋体" w:eastAsiaTheme="minorEastAsia" w:cstheme="minorBidi"/>
          <w:color w:val="000000" w:themeColor="text1"/>
          <w:kern w:val="2"/>
          <w:sz w:val="21"/>
          <w:szCs w:val="21"/>
          <w:lang w:val="en-US" w:eastAsia="zh-CN" w:bidi="ar-SA"/>
        </w:rPr>
        <w:t>。</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2.10.2</w:t>
      </w:r>
      <w:r>
        <w:rPr>
          <w:rFonts w:hint="eastAsia" w:ascii="宋体" w:hAnsi="宋体" w:eastAsiaTheme="minorEastAsia" w:cstheme="minorBidi"/>
          <w:color w:val="000000" w:themeColor="text1"/>
          <w:kern w:val="2"/>
          <w:sz w:val="21"/>
          <w:szCs w:val="21"/>
          <w:lang w:val="en-US" w:eastAsia="zh-CN" w:bidi="ar-SA"/>
        </w:rPr>
        <w:t>交货时间：</w:t>
      </w:r>
      <w:r>
        <w:rPr>
          <w:rFonts w:hint="eastAsia" w:ascii="宋体" w:hAnsi="宋体" w:eastAsiaTheme="minorEastAsia" w:cstheme="minorBidi"/>
          <w:b/>
          <w:bCs/>
          <w:color w:val="000000" w:themeColor="text1"/>
          <w:kern w:val="2"/>
          <w:sz w:val="21"/>
          <w:szCs w:val="21"/>
          <w:highlight w:val="green"/>
          <w:lang w:val="en-US" w:eastAsia="zh-CN" w:bidi="ar-SA"/>
        </w:rPr>
        <w:t>合同签订后</w:t>
      </w:r>
      <w:r>
        <w:rPr>
          <w:rFonts w:hint="eastAsia" w:ascii="宋体" w:hAnsi="宋体" w:cstheme="minorBidi"/>
          <w:b/>
          <w:bCs/>
          <w:color w:val="000000" w:themeColor="text1"/>
          <w:kern w:val="2"/>
          <w:sz w:val="21"/>
          <w:szCs w:val="21"/>
          <w:highlight w:val="green"/>
          <w:lang w:val="en-US" w:eastAsia="zh-CN" w:bidi="ar-SA"/>
        </w:rPr>
        <w:t>2</w:t>
      </w:r>
      <w:r>
        <w:rPr>
          <w:rFonts w:hint="eastAsia" w:ascii="宋体" w:hAnsi="宋体" w:eastAsiaTheme="minorEastAsia" w:cstheme="minorBidi"/>
          <w:b/>
          <w:bCs/>
          <w:color w:val="000000" w:themeColor="text1"/>
          <w:kern w:val="2"/>
          <w:sz w:val="21"/>
          <w:szCs w:val="21"/>
          <w:highlight w:val="green"/>
          <w:lang w:val="en-US" w:eastAsia="zh-CN" w:bidi="ar-SA"/>
        </w:rPr>
        <w:t>天</w:t>
      </w:r>
      <w:r>
        <w:rPr>
          <w:rFonts w:hint="eastAsia" w:ascii="宋体" w:hAnsi="宋体" w:cstheme="minorBidi"/>
          <w:b/>
          <w:bCs/>
          <w:color w:val="000000" w:themeColor="text1"/>
          <w:kern w:val="2"/>
          <w:sz w:val="21"/>
          <w:szCs w:val="21"/>
          <w:highlight w:val="green"/>
          <w:lang w:val="en-US" w:eastAsia="zh-CN" w:bidi="ar-SA"/>
        </w:rPr>
        <w:t>内</w:t>
      </w:r>
      <w:r>
        <w:rPr>
          <w:rFonts w:hint="eastAsia" w:ascii="宋体" w:hAnsi="宋体" w:eastAsiaTheme="minorEastAsia" w:cstheme="minorBidi"/>
          <w:b/>
          <w:bCs/>
          <w:color w:val="000000" w:themeColor="text1"/>
          <w:kern w:val="2"/>
          <w:sz w:val="21"/>
          <w:szCs w:val="21"/>
          <w:highlight w:val="green"/>
          <w:lang w:val="en-US" w:eastAsia="zh-CN" w:bidi="ar-SA"/>
        </w:rPr>
        <w:t>交货，</w:t>
      </w:r>
      <w:r>
        <w:rPr>
          <w:rFonts w:hint="eastAsia" w:ascii="宋体" w:hAnsi="宋体" w:cstheme="minorBidi"/>
          <w:b/>
          <w:bCs/>
          <w:color w:val="000000" w:themeColor="text1"/>
          <w:kern w:val="2"/>
          <w:sz w:val="21"/>
          <w:szCs w:val="21"/>
          <w:highlight w:val="green"/>
          <w:lang w:val="en-US" w:eastAsia="zh-CN" w:bidi="ar-SA"/>
        </w:rPr>
        <w:t>交货后5天内完成</w:t>
      </w:r>
      <w:r>
        <w:rPr>
          <w:rFonts w:hint="eastAsia" w:ascii="宋体" w:hAnsi="宋体" w:eastAsiaTheme="minorEastAsia" w:cstheme="minorBidi"/>
          <w:b/>
          <w:bCs/>
          <w:color w:val="000000" w:themeColor="text1"/>
          <w:kern w:val="2"/>
          <w:sz w:val="21"/>
          <w:szCs w:val="21"/>
          <w:highlight w:val="green"/>
          <w:lang w:val="en-US" w:eastAsia="zh-CN" w:bidi="ar-SA"/>
        </w:rPr>
        <w:t>安装调试具备生产条件。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2.10.3</w:t>
      </w:r>
      <w:r>
        <w:rPr>
          <w:rFonts w:hint="eastAsia" w:ascii="宋体" w:hAnsi="宋体" w:eastAsiaTheme="minorEastAsia" w:cstheme="minorBidi"/>
          <w:color w:val="000000" w:themeColor="text1"/>
          <w:kern w:val="2"/>
          <w:sz w:val="21"/>
          <w:szCs w:val="21"/>
          <w:lang w:val="en-US" w:eastAsia="zh-CN" w:bidi="ar-SA"/>
        </w:rPr>
        <w:t>本项目采用费用包干方式，投标人应根据项目要求和现场情况，详细列明项目所需的设备及材料购置，以及产品运输保险保管、项目安装调试、试运行测试通过验收、培训、质保期免费保修维护等所有人工、管理、财务等费用，如一旦成交，在项目实施中出现任何遗漏，均由中标人免费提供，采购人不再支付任何费用。</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2.10.4本</w:t>
      </w:r>
      <w:r>
        <w:rPr>
          <w:rFonts w:hint="eastAsia" w:ascii="宋体" w:hAnsi="宋体" w:eastAsiaTheme="minorEastAsia" w:cstheme="minorBidi"/>
          <w:color w:val="000000" w:themeColor="text1"/>
          <w:kern w:val="2"/>
          <w:sz w:val="21"/>
          <w:szCs w:val="21"/>
          <w:lang w:val="en-US" w:eastAsia="zh-CN" w:bidi="ar-SA"/>
        </w:rPr>
        <w:t>项目是在现有的沥青站的基础上升级改造，请各投标人自行勘查现场，相关费用包含在综合单价或总价中，</w:t>
      </w:r>
      <w:r>
        <w:rPr>
          <w:rFonts w:hint="eastAsia" w:ascii="宋体" w:hAnsi="宋体" w:cstheme="minorBidi"/>
          <w:color w:val="000000" w:themeColor="text1"/>
          <w:kern w:val="2"/>
          <w:sz w:val="21"/>
          <w:szCs w:val="21"/>
          <w:lang w:val="en-US" w:eastAsia="zh-CN" w:bidi="ar-SA"/>
        </w:rPr>
        <w:t>采购人</w:t>
      </w:r>
      <w:r>
        <w:rPr>
          <w:rFonts w:hint="eastAsia" w:ascii="宋体" w:hAnsi="宋体" w:eastAsiaTheme="minorEastAsia" w:cstheme="minorBidi"/>
          <w:color w:val="000000" w:themeColor="text1"/>
          <w:kern w:val="2"/>
          <w:sz w:val="21"/>
          <w:szCs w:val="21"/>
          <w:lang w:val="en-US" w:eastAsia="zh-CN" w:bidi="ar-SA"/>
        </w:rPr>
        <w:t>不再另行支付。</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2.10.5中标人为达到环保指标要求，配置高于第五章技术要求的环保设备和较优的环保方案，增加的费用均包含在综合单价或总价中，采购人不再另行支付。</w:t>
      </w:r>
    </w:p>
    <w:p>
      <w:pPr>
        <w:adjustRightInd w:val="0"/>
        <w:snapToGrid w:val="0"/>
        <w:spacing w:line="360" w:lineRule="auto"/>
        <w:ind w:firstLine="422" w:firstLineChars="200"/>
        <w:rPr>
          <w:rFonts w:hint="eastAsia" w:ascii="宋体" w:hAnsi="宋体" w:eastAsiaTheme="minorEastAsia" w:cstheme="minorBidi"/>
          <w:b/>
          <w:bCs/>
          <w:color w:val="000000" w:themeColor="text1"/>
          <w:kern w:val="2"/>
          <w:sz w:val="21"/>
          <w:szCs w:val="21"/>
          <w:highlight w:val="green"/>
          <w:lang w:val="en-US" w:eastAsia="zh-CN" w:bidi="ar-SA"/>
        </w:rPr>
      </w:pPr>
      <w:r>
        <w:rPr>
          <w:rFonts w:hint="eastAsia" w:ascii="宋体" w:hAnsi="宋体" w:eastAsiaTheme="minorEastAsia" w:cstheme="minorBidi"/>
          <w:b/>
          <w:bCs/>
          <w:color w:val="000000" w:themeColor="text1"/>
          <w:kern w:val="2"/>
          <w:sz w:val="21"/>
          <w:szCs w:val="21"/>
          <w:highlight w:val="green"/>
          <w:lang w:val="en-US" w:eastAsia="zh-CN" w:bidi="ar-SA"/>
        </w:rPr>
        <w:t>注：</w:t>
      </w:r>
      <w:r>
        <w:rPr>
          <w:rFonts w:hint="eastAsia" w:ascii="宋体" w:hAnsi="宋体" w:cstheme="minorBidi"/>
          <w:b/>
          <w:bCs/>
          <w:color w:val="000000" w:themeColor="text1"/>
          <w:kern w:val="2"/>
          <w:sz w:val="21"/>
          <w:szCs w:val="21"/>
          <w:highlight w:val="green"/>
          <w:lang w:val="en-US" w:eastAsia="zh-CN" w:bidi="ar-SA"/>
        </w:rPr>
        <w:t>（1）</w:t>
      </w:r>
      <w:r>
        <w:rPr>
          <w:rFonts w:hint="eastAsia" w:ascii="宋体" w:hAnsi="宋体" w:eastAsiaTheme="minorEastAsia" w:cstheme="minorBidi"/>
          <w:b/>
          <w:bCs/>
          <w:color w:val="000000" w:themeColor="text1"/>
          <w:kern w:val="2"/>
          <w:sz w:val="21"/>
          <w:szCs w:val="21"/>
          <w:highlight w:val="green"/>
          <w:lang w:val="en-US" w:eastAsia="zh-CN" w:bidi="ar-SA"/>
        </w:rPr>
        <w:t>整套设备安装调试完成</w:t>
      </w:r>
      <w:r>
        <w:rPr>
          <w:rFonts w:hint="eastAsia" w:ascii="宋体" w:hAnsi="宋体" w:cstheme="minorBidi"/>
          <w:b/>
          <w:bCs/>
          <w:color w:val="000000" w:themeColor="text1"/>
          <w:kern w:val="2"/>
          <w:sz w:val="21"/>
          <w:szCs w:val="21"/>
          <w:highlight w:val="green"/>
          <w:lang w:val="en-US" w:eastAsia="zh-CN" w:bidi="ar-SA"/>
        </w:rPr>
        <w:t>后根据采购人要求</w:t>
      </w:r>
      <w:r>
        <w:rPr>
          <w:rFonts w:hint="eastAsia" w:ascii="宋体" w:hAnsi="宋体" w:eastAsiaTheme="minorEastAsia" w:cstheme="minorBidi"/>
          <w:b/>
          <w:bCs/>
          <w:color w:val="000000" w:themeColor="text1"/>
          <w:kern w:val="2"/>
          <w:sz w:val="21"/>
          <w:szCs w:val="21"/>
          <w:highlight w:val="green"/>
          <w:lang w:val="en-US" w:eastAsia="zh-CN" w:bidi="ar-SA"/>
        </w:rPr>
        <w:t>须提供相关符合规定的检测报告，配合采购人通过环保部门检测验收</w:t>
      </w:r>
      <w:r>
        <w:rPr>
          <w:rFonts w:hint="eastAsia" w:ascii="宋体" w:hAnsi="宋体" w:cstheme="minorBidi"/>
          <w:b/>
          <w:bCs/>
          <w:color w:val="000000" w:themeColor="text1"/>
          <w:kern w:val="2"/>
          <w:sz w:val="21"/>
          <w:szCs w:val="21"/>
          <w:highlight w:val="green"/>
          <w:lang w:val="en-US" w:eastAsia="zh-CN" w:bidi="ar-SA"/>
        </w:rPr>
        <w:t>，</w:t>
      </w:r>
      <w:r>
        <w:rPr>
          <w:rFonts w:hint="eastAsia" w:ascii="宋体" w:hAnsi="宋体" w:eastAsiaTheme="minorEastAsia" w:cstheme="minorBidi"/>
          <w:b/>
          <w:bCs/>
          <w:color w:val="000000" w:themeColor="text1"/>
          <w:kern w:val="2"/>
          <w:sz w:val="21"/>
          <w:szCs w:val="21"/>
          <w:highlight w:val="green"/>
          <w:lang w:val="en-US" w:eastAsia="zh-CN" w:bidi="ar-SA"/>
        </w:rPr>
        <w:t>验收中发生的设备</w:t>
      </w:r>
      <w:r>
        <w:rPr>
          <w:rFonts w:hint="eastAsia" w:ascii="宋体" w:hAnsi="宋体" w:cstheme="minorBidi"/>
          <w:b/>
          <w:bCs/>
          <w:color w:val="000000" w:themeColor="text1"/>
          <w:kern w:val="2"/>
          <w:sz w:val="21"/>
          <w:szCs w:val="21"/>
          <w:highlight w:val="green"/>
          <w:lang w:val="en-US" w:eastAsia="zh-CN" w:bidi="ar-SA"/>
        </w:rPr>
        <w:t>整改</w:t>
      </w:r>
      <w:r>
        <w:rPr>
          <w:rFonts w:hint="eastAsia" w:ascii="宋体" w:hAnsi="宋体" w:eastAsiaTheme="minorEastAsia" w:cstheme="minorBidi"/>
          <w:b/>
          <w:bCs/>
          <w:color w:val="000000" w:themeColor="text1"/>
          <w:kern w:val="2"/>
          <w:sz w:val="21"/>
          <w:szCs w:val="21"/>
          <w:highlight w:val="green"/>
          <w:lang w:val="en-US" w:eastAsia="zh-CN" w:bidi="ar-SA"/>
        </w:rPr>
        <w:t>费用由中标人承担，</w:t>
      </w:r>
      <w:r>
        <w:rPr>
          <w:rFonts w:hint="eastAsia" w:ascii="宋体" w:hAnsi="宋体" w:cstheme="minorBidi"/>
          <w:b/>
          <w:bCs/>
          <w:color w:val="000000" w:themeColor="text1"/>
          <w:kern w:val="2"/>
          <w:sz w:val="21"/>
          <w:szCs w:val="21"/>
          <w:highlight w:val="green"/>
          <w:lang w:val="en-US" w:eastAsia="zh-CN" w:bidi="ar-SA"/>
        </w:rPr>
        <w:t>采购人的</w:t>
      </w:r>
      <w:r>
        <w:rPr>
          <w:rFonts w:hint="eastAsia" w:ascii="宋体" w:hAnsi="宋体" w:eastAsiaTheme="minorEastAsia" w:cstheme="minorBidi"/>
          <w:b/>
          <w:bCs/>
          <w:color w:val="000000" w:themeColor="text1"/>
          <w:kern w:val="2"/>
          <w:sz w:val="21"/>
          <w:szCs w:val="21"/>
          <w:highlight w:val="green"/>
          <w:lang w:val="en-US" w:eastAsia="zh-CN" w:bidi="ar-SA"/>
        </w:rPr>
        <w:t>验收报告作为</w:t>
      </w:r>
      <w:r>
        <w:rPr>
          <w:rFonts w:hint="eastAsia" w:ascii="宋体" w:hAnsi="宋体" w:cstheme="minorBidi"/>
          <w:b/>
          <w:bCs/>
          <w:color w:val="000000" w:themeColor="text1"/>
          <w:kern w:val="2"/>
          <w:sz w:val="21"/>
          <w:szCs w:val="21"/>
          <w:highlight w:val="green"/>
          <w:lang w:val="en-US" w:eastAsia="zh-CN" w:bidi="ar-SA"/>
        </w:rPr>
        <w:t>中标人</w:t>
      </w:r>
      <w:r>
        <w:rPr>
          <w:rFonts w:hint="eastAsia" w:ascii="宋体" w:hAnsi="宋体" w:eastAsiaTheme="minorEastAsia" w:cstheme="minorBidi"/>
          <w:b/>
          <w:bCs/>
          <w:color w:val="000000" w:themeColor="text1"/>
          <w:kern w:val="2"/>
          <w:sz w:val="21"/>
          <w:szCs w:val="21"/>
          <w:highlight w:val="green"/>
          <w:lang w:val="en-US" w:eastAsia="zh-CN" w:bidi="ar-SA"/>
        </w:rPr>
        <w:t>申请付款的必要条件。</w:t>
      </w:r>
    </w:p>
    <w:p>
      <w:pPr>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（2）本合同无预付款项，待设备安装调试验收合格后，10个工作日内甲方支付合同总价款的95%给乙方，剩余5%作为合同质量保证金，保证金期限为1年。</w:t>
      </w:r>
    </w:p>
    <w:p>
      <w:pPr>
        <w:pStyle w:val="2"/>
        <w:numPr>
          <w:ilvl w:val="0"/>
          <w:numId w:val="0"/>
        </w:numPr>
        <w:rPr>
          <w:rFonts w:hint="eastAsia"/>
          <w:lang w:val="en-US" w:eastAsia="zh-CN"/>
        </w:rPr>
      </w:pPr>
    </w:p>
    <w:p>
      <w:pPr>
        <w:pStyle w:val="2"/>
        <w:numPr>
          <w:ilvl w:val="0"/>
          <w:numId w:val="0"/>
        </w:numPr>
        <w:ind w:firstLine="422" w:firstLineChars="200"/>
        <w:rPr>
          <w:rFonts w:hint="eastAsia" w:eastAsiaTheme="minorEastAsia"/>
          <w:b/>
          <w:bCs/>
          <w:lang w:val="en-US" w:eastAsia="zh-CN"/>
        </w:rPr>
      </w:pPr>
      <w:r>
        <w:rPr>
          <w:rFonts w:hint="eastAsia"/>
          <w:b/>
          <w:bCs/>
          <w:lang w:val="en-US" w:eastAsia="zh-CN"/>
        </w:rPr>
        <w:t>3.</w:t>
      </w:r>
      <w:r>
        <w:rPr>
          <w:rFonts w:hint="eastAsia"/>
          <w:b/>
          <w:bCs/>
          <w:lang w:eastAsia="zh-CN"/>
        </w:rPr>
        <w:t>主要</w:t>
      </w:r>
      <w:r>
        <w:rPr>
          <w:rFonts w:hint="eastAsia"/>
          <w:b/>
          <w:bCs/>
        </w:rPr>
        <w:t>技术性能指标</w:t>
      </w:r>
      <w:r>
        <w:rPr>
          <w:rFonts w:hint="eastAsia"/>
          <w:b/>
          <w:bCs/>
          <w:lang w:val="en-US" w:eastAsia="zh-CN"/>
        </w:rPr>
        <w:t>要求</w:t>
      </w:r>
    </w:p>
    <w:tbl>
      <w:tblPr>
        <w:tblStyle w:val="14"/>
        <w:tblW w:w="9284" w:type="dxa"/>
        <w:tblInd w:w="-207" w:type="dxa"/>
        <w:tblLayout w:type="fixed"/>
        <w:tblCellMar>
          <w:top w:w="0" w:type="dxa"/>
          <w:left w:w="0" w:type="dxa"/>
          <w:bottom w:w="0" w:type="dxa"/>
          <w:right w:w="0" w:type="dxa"/>
        </w:tblCellMar>
      </w:tblPr>
      <w:tblGrid>
        <w:gridCol w:w="1514"/>
        <w:gridCol w:w="7770"/>
      </w:tblGrid>
      <w:tr>
        <w:tblPrEx>
          <w:tblCellMar>
            <w:top w:w="0" w:type="dxa"/>
            <w:left w:w="0" w:type="dxa"/>
            <w:bottom w:w="0" w:type="dxa"/>
            <w:right w:w="0" w:type="dxa"/>
          </w:tblCellMar>
        </w:tblPrEx>
        <w:trPr>
          <w:trHeight w:val="288" w:hRule="atLeast"/>
          <w:tblHeader/>
        </w:trPr>
        <w:tc>
          <w:tcPr>
            <w:tcW w:w="1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b/>
                <w:color w:val="000000"/>
                <w:sz w:val="21"/>
                <w:szCs w:val="21"/>
              </w:rPr>
              <w:t>项目名称</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rFonts w:hint="eastAsia"/>
                <w:b/>
                <w:color w:val="000000"/>
                <w:sz w:val="21"/>
                <w:szCs w:val="21"/>
                <w:lang w:val="en-US" w:eastAsia="zh-CN"/>
              </w:rPr>
              <w:t>技术参数</w:t>
            </w:r>
            <w:r>
              <w:rPr>
                <w:b/>
                <w:color w:val="000000"/>
                <w:sz w:val="21"/>
                <w:szCs w:val="21"/>
              </w:rPr>
              <w:t>要求</w:t>
            </w:r>
          </w:p>
        </w:tc>
      </w:tr>
      <w:tr>
        <w:tblPrEx>
          <w:tblCellMar>
            <w:top w:w="0" w:type="dxa"/>
            <w:left w:w="0" w:type="dxa"/>
            <w:bottom w:w="0" w:type="dxa"/>
            <w:right w:w="0" w:type="dxa"/>
          </w:tblCellMar>
        </w:tblPrEx>
        <w:trPr>
          <w:trHeight w:val="412" w:hRule="atLeast"/>
        </w:trPr>
        <w:tc>
          <w:tcPr>
            <w:tcW w:w="15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eastAsiaTheme="minorEastAsia"/>
                <w:b/>
                <w:color w:val="000000"/>
                <w:sz w:val="21"/>
                <w:szCs w:val="21"/>
                <w:lang w:val="en-US" w:eastAsia="zh-CN"/>
              </w:rPr>
            </w:pPr>
            <w:r>
              <w:rPr>
                <w:rFonts w:hint="eastAsia"/>
                <w:b w:val="0"/>
                <w:bCs/>
                <w:color w:val="000000"/>
                <w:sz w:val="21"/>
                <w:szCs w:val="21"/>
                <w:lang w:val="en-US" w:eastAsia="zh-CN"/>
              </w:rPr>
              <w:t>基本要求</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eastAsiaTheme="minorEastAsia"/>
                <w:color w:val="000000"/>
                <w:sz w:val="21"/>
                <w:szCs w:val="21"/>
                <w:lang w:val="en-US" w:eastAsia="zh-CN"/>
              </w:rPr>
            </w:pPr>
            <w:r>
              <w:rPr>
                <w:rFonts w:hint="eastAsia"/>
                <w:color w:val="000000"/>
                <w:sz w:val="21"/>
                <w:szCs w:val="21"/>
                <w:lang w:val="en-US" w:eastAsia="zh-CN"/>
              </w:rPr>
              <w:t>供货名称及数量：沥青烟气净化处理设备1套</w:t>
            </w:r>
          </w:p>
        </w:tc>
      </w:tr>
      <w:tr>
        <w:tblPrEx>
          <w:tblCellMar>
            <w:top w:w="0" w:type="dxa"/>
            <w:left w:w="0" w:type="dxa"/>
            <w:bottom w:w="0" w:type="dxa"/>
            <w:right w:w="0" w:type="dxa"/>
          </w:tblCellMar>
        </w:tblPrEx>
        <w:trPr>
          <w:trHeight w:val="397"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asciiTheme="minorHAnsi" w:hAnsiTheme="minorHAnsi" w:eastAsiaTheme="minorEastAsia" w:cstheme="minorBidi"/>
                <w:b/>
                <w:color w:val="000000"/>
                <w:kern w:val="2"/>
                <w:sz w:val="21"/>
                <w:szCs w:val="21"/>
                <w:lang w:val="en-US" w:eastAsia="zh-CN" w:bidi="ar-SA"/>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Theme="minorHAnsi" w:hAnsiTheme="minorHAnsi"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用途：适用于沥青拌合站</w:t>
            </w:r>
            <w:r>
              <w:rPr>
                <w:rFonts w:hint="eastAsia" w:ascii="宋体" w:hAnsi="宋体" w:cstheme="minorBidi"/>
                <w:kern w:val="2"/>
                <w:sz w:val="21"/>
                <w:szCs w:val="21"/>
                <w:lang w:val="en-US" w:eastAsia="zh-CN" w:bidi="ar-SA"/>
              </w:rPr>
              <w:t>主楼下</w:t>
            </w:r>
            <w:r>
              <w:rPr>
                <w:rFonts w:hint="eastAsia" w:ascii="宋体" w:hAnsi="宋体" w:eastAsiaTheme="minorEastAsia" w:cstheme="minorBidi"/>
                <w:kern w:val="2"/>
                <w:sz w:val="21"/>
                <w:szCs w:val="21"/>
                <w:lang w:val="en-US" w:eastAsia="zh-CN" w:bidi="ar-SA"/>
              </w:rPr>
              <w:t>料</w:t>
            </w:r>
            <w:r>
              <w:rPr>
                <w:rFonts w:hint="eastAsia" w:ascii="宋体" w:hAnsi="宋体" w:cstheme="minorBidi"/>
                <w:kern w:val="2"/>
                <w:sz w:val="21"/>
                <w:szCs w:val="21"/>
                <w:lang w:val="en-US" w:eastAsia="zh-CN" w:bidi="ar-SA"/>
              </w:rPr>
              <w:t>口</w:t>
            </w:r>
            <w:r>
              <w:rPr>
                <w:rFonts w:hint="eastAsia" w:ascii="宋体" w:hAnsi="宋体" w:eastAsiaTheme="minorEastAsia" w:cstheme="minorBidi"/>
                <w:kern w:val="2"/>
                <w:sz w:val="21"/>
                <w:szCs w:val="21"/>
                <w:lang w:val="en-US" w:eastAsia="zh-CN" w:bidi="ar-SA"/>
              </w:rPr>
              <w:t>和沥青储罐加热产生的沥青烟气净化处理</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ascii="宋体" w:hAnsi="宋体" w:cs="宋体"/>
                <w:kern w:val="0"/>
                <w:sz w:val="21"/>
                <w:szCs w:val="21"/>
              </w:rPr>
            </w:pPr>
            <w:r>
              <w:rPr>
                <w:rFonts w:hint="eastAsia" w:ascii="宋体" w:hAnsi="宋体"/>
                <w:color w:val="000000" w:themeColor="text1"/>
                <w:sz w:val="21"/>
                <w:szCs w:val="21"/>
                <w:lang w:val="en-US" w:eastAsia="zh-CN"/>
              </w:rPr>
              <w:t>配置的沥青拌合站品牌及型号：德基</w:t>
            </w:r>
            <w:r>
              <w:rPr>
                <w:rFonts w:hint="eastAsia" w:ascii="宋体" w:hAnsi="宋体"/>
                <w:color w:val="000000" w:themeColor="text1"/>
                <w:sz w:val="21"/>
                <w:szCs w:val="21"/>
              </w:rPr>
              <w:t>DGRE4000D整体式高架双滚热再生环保型沥青混合料搅拌设备</w:t>
            </w:r>
          </w:p>
        </w:tc>
      </w:tr>
      <w:tr>
        <w:tblPrEx>
          <w:tblCellMar>
            <w:top w:w="0" w:type="dxa"/>
            <w:left w:w="0" w:type="dxa"/>
            <w:bottom w:w="0" w:type="dxa"/>
            <w:right w:w="0" w:type="dxa"/>
          </w:tblCellMar>
        </w:tblPrEx>
        <w:trPr>
          <w:trHeight w:val="490" w:hRule="atLeast"/>
        </w:trPr>
        <w:tc>
          <w:tcPr>
            <w:tcW w:w="15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主要污染物排放技术指标要求</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宋体" w:hAnsi="宋体" w:eastAsiaTheme="minorEastAsia"/>
                <w:color w:val="000000" w:themeColor="text1"/>
                <w:sz w:val="21"/>
                <w:szCs w:val="21"/>
                <w:lang w:val="en-US" w:eastAsia="zh-CN"/>
              </w:rPr>
            </w:pPr>
            <w:r>
              <w:rPr>
                <w:rFonts w:hint="eastAsia" w:ascii="宋体" w:hAnsi="宋体" w:cs="宋体"/>
                <w:kern w:val="0"/>
                <w:sz w:val="21"/>
                <w:szCs w:val="21"/>
                <w:lang w:val="en-US" w:eastAsia="zh-CN"/>
              </w:rPr>
              <w:t>1.废气排放应</w:t>
            </w:r>
            <w:r>
              <w:rPr>
                <w:rFonts w:hint="eastAsia" w:ascii="宋体" w:hAnsi="宋体" w:cs="宋体"/>
                <w:kern w:val="0"/>
                <w:sz w:val="21"/>
                <w:szCs w:val="21"/>
              </w:rPr>
              <w:t>满足《大气污染物综合排放标准》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DB31/933-2015</w:t>
            </w:r>
            <w:r>
              <w:rPr>
                <w:rFonts w:hint="eastAsia" w:ascii="宋体" w:hAnsi="宋体" w:cs="宋体"/>
                <w:kern w:val="0"/>
                <w:sz w:val="21"/>
                <w:szCs w:val="21"/>
                <w:lang w:eastAsia="zh-CN"/>
              </w:rPr>
              <w:t>）</w:t>
            </w:r>
            <w:r>
              <w:rPr>
                <w:rFonts w:hint="eastAsia" w:ascii="宋体" w:hAnsi="宋体" w:cs="宋体"/>
                <w:kern w:val="0"/>
                <w:sz w:val="21"/>
                <w:szCs w:val="21"/>
              </w:rPr>
              <w:t>和国家、地方及相关环保标准</w:t>
            </w:r>
            <w:r>
              <w:rPr>
                <w:rFonts w:hint="eastAsia" w:ascii="宋体" w:hAnsi="宋体" w:cs="宋体"/>
                <w:kern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40"/>
              </w:tabs>
              <w:jc w:val="left"/>
              <w:rPr>
                <w:rFonts w:hint="eastAsia" w:ascii="宋体" w:hAnsi="宋体" w:cs="宋体" w:eastAsiaTheme="minorEastAsia"/>
                <w:b w:val="0"/>
                <w:bCs w:val="0"/>
                <w:kern w:val="0"/>
                <w:sz w:val="21"/>
                <w:szCs w:val="21"/>
                <w:lang w:eastAsia="zh-CN"/>
              </w:rPr>
            </w:pPr>
            <w:r>
              <w:rPr>
                <w:rFonts w:hint="eastAsia"/>
                <w:b w:val="0"/>
                <w:bCs w:val="0"/>
                <w:sz w:val="21"/>
                <w:szCs w:val="21"/>
                <w:lang w:val="en-US" w:eastAsia="zh-CN"/>
              </w:rPr>
              <w:t>2.沥青储罐</w:t>
            </w:r>
            <w:r>
              <w:rPr>
                <w:rFonts w:hint="eastAsia"/>
                <w:b w:val="0"/>
                <w:bCs w:val="0"/>
                <w:sz w:val="21"/>
                <w:szCs w:val="21"/>
              </w:rPr>
              <w:t>沥青烟、苯并芘的收集率为100%，处理效率</w:t>
            </w:r>
            <w:r>
              <w:rPr>
                <w:rFonts w:hint="eastAsia"/>
                <w:b w:val="0"/>
                <w:bCs w:val="0"/>
                <w:sz w:val="21"/>
                <w:szCs w:val="21"/>
                <w:lang w:val="en-US" w:eastAsia="zh-CN"/>
              </w:rPr>
              <w:t>不低于</w:t>
            </w:r>
            <w:r>
              <w:rPr>
                <w:rFonts w:hint="eastAsia"/>
                <w:b w:val="0"/>
                <w:bCs w:val="0"/>
                <w:sz w:val="21"/>
                <w:szCs w:val="21"/>
              </w:rPr>
              <w:t>9</w:t>
            </w:r>
            <w:r>
              <w:rPr>
                <w:rFonts w:hint="eastAsia"/>
                <w:b w:val="0"/>
                <w:bCs w:val="0"/>
                <w:sz w:val="21"/>
                <w:szCs w:val="21"/>
                <w:lang w:val="en-US" w:eastAsia="zh-CN"/>
              </w:rPr>
              <w:t>5</w:t>
            </w:r>
            <w:r>
              <w:rPr>
                <w:rFonts w:hint="eastAsia"/>
                <w:b w:val="0"/>
                <w:bCs w:val="0"/>
                <w:sz w:val="21"/>
                <w:szCs w:val="21"/>
              </w:rPr>
              <w:t>%</w:t>
            </w:r>
            <w:r>
              <w:rPr>
                <w:rFonts w:hint="eastAsia"/>
                <w:b w:val="0"/>
                <w:bCs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宋体" w:hAnsi="宋体"/>
                <w:b w:val="0"/>
                <w:bCs w:val="0"/>
                <w:color w:val="000000" w:themeColor="text1"/>
                <w:sz w:val="21"/>
                <w:szCs w:val="21"/>
                <w:lang w:val="en-US" w:eastAsia="zh-CN"/>
              </w:rPr>
            </w:pPr>
            <w:r>
              <w:rPr>
                <w:rFonts w:hint="eastAsia"/>
                <w:b w:val="0"/>
                <w:bCs w:val="0"/>
                <w:sz w:val="21"/>
                <w:szCs w:val="21"/>
                <w:lang w:val="en-US" w:eastAsia="zh-CN"/>
              </w:rPr>
              <w:t>3.主楼下</w:t>
            </w:r>
            <w:r>
              <w:rPr>
                <w:rFonts w:hint="eastAsia"/>
                <w:b w:val="0"/>
                <w:bCs w:val="0"/>
                <w:sz w:val="21"/>
                <w:szCs w:val="21"/>
                <w:lang w:eastAsia="zh-CN"/>
              </w:rPr>
              <w:t>料口沥青烟、苯并芘的收集率为9</w:t>
            </w:r>
            <w:r>
              <w:rPr>
                <w:rFonts w:hint="eastAsia"/>
                <w:b w:val="0"/>
                <w:bCs w:val="0"/>
                <w:sz w:val="21"/>
                <w:szCs w:val="21"/>
                <w:lang w:val="en-US" w:eastAsia="zh-CN"/>
              </w:rPr>
              <w:t>5</w:t>
            </w:r>
            <w:r>
              <w:rPr>
                <w:rFonts w:hint="eastAsia"/>
                <w:b w:val="0"/>
                <w:bCs w:val="0"/>
                <w:sz w:val="21"/>
                <w:szCs w:val="21"/>
                <w:lang w:eastAsia="zh-CN"/>
              </w:rPr>
              <w:t>%，处理效率</w:t>
            </w:r>
            <w:r>
              <w:rPr>
                <w:rFonts w:hint="eastAsia"/>
                <w:b w:val="0"/>
                <w:bCs w:val="0"/>
                <w:sz w:val="21"/>
                <w:szCs w:val="21"/>
                <w:lang w:val="en-US" w:eastAsia="zh-CN"/>
              </w:rPr>
              <w:t>不低于</w:t>
            </w:r>
            <w:r>
              <w:rPr>
                <w:rFonts w:hint="eastAsia"/>
                <w:b w:val="0"/>
                <w:bCs w:val="0"/>
                <w:sz w:val="21"/>
                <w:szCs w:val="21"/>
              </w:rPr>
              <w:t>9</w:t>
            </w:r>
            <w:r>
              <w:rPr>
                <w:rFonts w:hint="eastAsia"/>
                <w:b w:val="0"/>
                <w:bCs w:val="0"/>
                <w:sz w:val="21"/>
                <w:szCs w:val="21"/>
                <w:lang w:val="en-US" w:eastAsia="zh-CN"/>
              </w:rPr>
              <w:t>5</w:t>
            </w:r>
            <w:r>
              <w:rPr>
                <w:rFonts w:hint="eastAsia"/>
                <w:b w:val="0"/>
                <w:bCs w:val="0"/>
                <w:sz w:val="21"/>
                <w:szCs w:val="21"/>
              </w:rPr>
              <w:t>%</w:t>
            </w:r>
            <w:r>
              <w:rPr>
                <w:rFonts w:hint="eastAsia"/>
                <w:b w:val="0"/>
                <w:bCs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sz w:val="21"/>
                <w:szCs w:val="21"/>
                <w:lang w:val="en-US" w:eastAsia="zh-CN"/>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沥青烟排放</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20</w:t>
            </w:r>
            <w:r>
              <w:rPr>
                <w:rFonts w:hint="eastAsia" w:ascii="宋体" w:hAnsi="宋体"/>
                <w:sz w:val="21"/>
                <w:szCs w:val="21"/>
                <w:highlight w:val="none"/>
              </w:rPr>
              <w:t>mg/m</w:t>
            </w:r>
            <w:r>
              <w:rPr>
                <w:rFonts w:hint="eastAsia" w:ascii="宋体" w:hAnsi="宋体"/>
                <w:sz w:val="21"/>
                <w:szCs w:val="21"/>
                <w:highlight w:val="none"/>
                <w:vertAlign w:val="superscript"/>
              </w:rPr>
              <w:t>3</w:t>
            </w:r>
            <w:r>
              <w:rPr>
                <w:rFonts w:hint="eastAsia" w:ascii="宋体" w:hAnsi="宋体"/>
                <w:sz w:val="21"/>
                <w:szCs w:val="21"/>
                <w:highlight w:val="none"/>
              </w:rPr>
              <w:t xml:space="preserve"> </w:t>
            </w:r>
          </w:p>
        </w:tc>
      </w:tr>
      <w:tr>
        <w:tblPrEx>
          <w:tblCellMar>
            <w:top w:w="0" w:type="dxa"/>
            <w:left w:w="0" w:type="dxa"/>
            <w:bottom w:w="0" w:type="dxa"/>
            <w:right w:w="0" w:type="dxa"/>
          </w:tblCellMar>
        </w:tblPrEx>
        <w:trPr>
          <w:trHeight w:val="485"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color w:val="000000" w:themeColor="text1"/>
                <w:sz w:val="21"/>
                <w:szCs w:val="21"/>
                <w:lang w:val="en-US" w:eastAsia="zh-CN"/>
              </w:rPr>
            </w:pPr>
            <w:r>
              <w:rPr>
                <w:rFonts w:hint="eastAsia" w:ascii="宋体" w:hAnsi="宋体"/>
                <w:sz w:val="21"/>
                <w:szCs w:val="21"/>
                <w:lang w:val="en-US" w:eastAsia="zh-CN"/>
              </w:rPr>
              <w:t>5.</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0.0003</w:t>
            </w:r>
            <w:r>
              <w:rPr>
                <w:rFonts w:hint="eastAsia" w:ascii="宋体" w:hAnsi="宋体"/>
                <w:sz w:val="21"/>
                <w:szCs w:val="21"/>
              </w:rPr>
              <w:t>mg/m</w:t>
            </w:r>
            <w:r>
              <w:rPr>
                <w:rFonts w:hint="eastAsia" w:ascii="宋体" w:hAnsi="宋体"/>
                <w:sz w:val="21"/>
                <w:szCs w:val="21"/>
                <w:vertAlign w:val="superscript"/>
              </w:rPr>
              <w:t xml:space="preserve">3 </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eastAsiaTheme="minorEastAsia"/>
                <w:color w:val="000000" w:themeColor="text1"/>
                <w:sz w:val="21"/>
                <w:szCs w:val="21"/>
                <w:lang w:val="en-US" w:eastAsia="zh-CN"/>
              </w:rPr>
            </w:pPr>
            <w:r>
              <w:rPr>
                <w:rFonts w:hint="eastAsia" w:ascii="宋体" w:hAnsi="宋体"/>
                <w:sz w:val="21"/>
                <w:szCs w:val="21"/>
                <w:lang w:val="en-US" w:eastAsia="zh-CN"/>
              </w:rPr>
              <w:t>6.</w:t>
            </w:r>
            <w:r>
              <w:rPr>
                <w:rFonts w:hint="eastAsia" w:ascii="宋体" w:hAnsi="宋体"/>
                <w:sz w:val="21"/>
                <w:szCs w:val="21"/>
              </w:rPr>
              <w:t>沥青烟排放</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lang w:val="en-US" w:eastAsia="zh-CN"/>
              </w:rPr>
              <w:t>生产设备</w:t>
            </w:r>
            <w:r>
              <w:rPr>
                <w:rFonts w:hint="eastAsia" w:ascii="Times New Roman" w:hAnsi="Times New Roman"/>
                <w:color w:val="000000"/>
                <w:sz w:val="21"/>
                <w:szCs w:val="21"/>
                <w:highlight w:val="none"/>
              </w:rPr>
              <w:t>不得有明显的无组织排放</w:t>
            </w:r>
            <w:r>
              <w:rPr>
                <w:rFonts w:hint="eastAsia" w:ascii="Times New Roman" w:hAnsi="Times New Roman"/>
                <w:color w:val="000000"/>
                <w:sz w:val="21"/>
                <w:szCs w:val="21"/>
                <w:highlight w:val="none"/>
                <w:lang w:val="en-US" w:eastAsia="zh-CN"/>
              </w:rPr>
              <w:t>存在</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color w:val="000000" w:themeColor="text1"/>
                <w:sz w:val="21"/>
                <w:szCs w:val="21"/>
                <w:lang w:val="en-US" w:eastAsia="zh-CN"/>
              </w:rPr>
            </w:pPr>
            <w:r>
              <w:rPr>
                <w:rFonts w:hint="eastAsia" w:ascii="宋体" w:hAnsi="宋体"/>
                <w:sz w:val="21"/>
                <w:szCs w:val="21"/>
                <w:lang w:val="en-US" w:eastAsia="zh-CN"/>
              </w:rPr>
              <w:t>7.</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rPr>
              <w:t>≤</w:t>
            </w:r>
            <w:r>
              <w:rPr>
                <w:rFonts w:ascii="宋体" w:hAnsi="宋体"/>
                <w:sz w:val="21"/>
                <w:szCs w:val="21"/>
              </w:rPr>
              <w:t>0.</w:t>
            </w:r>
            <w:r>
              <w:rPr>
                <w:rFonts w:hint="eastAsia" w:ascii="宋体" w:hAnsi="宋体"/>
                <w:sz w:val="21"/>
                <w:szCs w:val="21"/>
                <w:lang w:val="en-US" w:eastAsia="zh-CN"/>
              </w:rPr>
              <w:t>000008</w:t>
            </w:r>
            <w:r>
              <w:rPr>
                <w:rFonts w:ascii="宋体" w:hAnsi="宋体"/>
                <w:sz w:val="21"/>
                <w:szCs w:val="21"/>
              </w:rPr>
              <w:t>mg/m</w:t>
            </w:r>
            <w:r>
              <w:rPr>
                <w:rFonts w:ascii="宋体" w:hAnsi="宋体"/>
                <w:sz w:val="21"/>
                <w:szCs w:val="21"/>
                <w:vertAlign w:val="superscript"/>
              </w:rPr>
              <w:t>3</w:t>
            </w:r>
          </w:p>
        </w:tc>
      </w:tr>
      <w:tr>
        <w:tblPrEx>
          <w:tblCellMar>
            <w:top w:w="0" w:type="dxa"/>
            <w:left w:w="0" w:type="dxa"/>
            <w:bottom w:w="0" w:type="dxa"/>
            <w:right w:w="0" w:type="dxa"/>
          </w:tblCellMar>
        </w:tblPrEx>
        <w:trPr>
          <w:trHeight w:val="490" w:hRule="atLeast"/>
        </w:trPr>
        <w:tc>
          <w:tcPr>
            <w:tcW w:w="1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eastAsiaTheme="minorEastAsia"/>
                <w:b w:val="0"/>
                <w:bCs/>
                <w:color w:val="000000"/>
                <w:sz w:val="21"/>
                <w:szCs w:val="21"/>
                <w:lang w:val="en-US" w:eastAsia="zh-CN"/>
              </w:rPr>
            </w:pPr>
            <w:r>
              <w:rPr>
                <w:rFonts w:hint="eastAsia"/>
                <w:b w:val="0"/>
                <w:bCs/>
                <w:color w:val="000000"/>
                <w:sz w:val="21"/>
                <w:szCs w:val="21"/>
                <w:lang w:val="en-US" w:eastAsia="zh-CN"/>
              </w:rPr>
              <w:t>沥青烟气净化处理方案（主楼下料口、沥青罐区）及工艺先进性</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default"/>
                <w:sz w:val="21"/>
                <w:szCs w:val="21"/>
                <w:lang w:val="en-US"/>
              </w:rPr>
            </w:pPr>
            <w:r>
              <w:rPr>
                <w:rFonts w:hint="eastAsia"/>
                <w:color w:val="000000"/>
                <w:sz w:val="21"/>
                <w:szCs w:val="21"/>
                <w:lang w:val="en-US" w:eastAsia="zh-CN"/>
              </w:rPr>
              <w:t>沥青烟气净化处理方案应配有冷却降温装置、电捕装置、不低于二级沥青烟专业吸附装置、离心引风机等；</w:t>
            </w:r>
            <w:r>
              <w:rPr>
                <w:rFonts w:hint="eastAsia"/>
                <w:b w:val="0"/>
                <w:bCs/>
                <w:color w:val="000000"/>
                <w:sz w:val="21"/>
                <w:szCs w:val="21"/>
                <w:lang w:val="en-US" w:eastAsia="zh-CN"/>
              </w:rPr>
              <w:t>烟囱排出整体的建筑物外部，高度不低于15米；</w:t>
            </w:r>
            <w:r>
              <w:rPr>
                <w:rFonts w:hint="eastAsia"/>
                <w:color w:val="000000"/>
                <w:sz w:val="21"/>
                <w:szCs w:val="21"/>
                <w:lang w:val="en-US" w:eastAsia="zh-CN"/>
              </w:rPr>
              <w:t>主楼下料口烟、尘收集实现一键切换；当主楼不生产时，可实现独立对沥青罐区烟气净化处理。提供工艺流程图方案及文字量化说明</w:t>
            </w:r>
            <w:r>
              <w:rPr>
                <w:rFonts w:hint="eastAsia"/>
                <w:color w:val="000000" w:themeColor="text1"/>
                <w:sz w:val="21"/>
                <w:szCs w:val="21"/>
                <w:lang w:val="en-US" w:eastAsia="zh-CN"/>
              </w:rPr>
              <w:t>设备对沥青烟净化处理的先进性。</w:t>
            </w:r>
          </w:p>
        </w:tc>
      </w:tr>
      <w:tr>
        <w:tblPrEx>
          <w:tblCellMar>
            <w:top w:w="0" w:type="dxa"/>
            <w:left w:w="0" w:type="dxa"/>
            <w:bottom w:w="0" w:type="dxa"/>
            <w:right w:w="0" w:type="dxa"/>
          </w:tblCellMar>
        </w:tblPrEx>
        <w:trPr>
          <w:trHeight w:val="557" w:hRule="atLeast"/>
        </w:trPr>
        <w:tc>
          <w:tcPr>
            <w:tcW w:w="151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r>
              <w:rPr>
                <w:rFonts w:hint="eastAsia"/>
                <w:b w:val="0"/>
                <w:bCs/>
                <w:color w:val="000000"/>
                <w:sz w:val="21"/>
                <w:szCs w:val="21"/>
                <w:lang w:val="en-US" w:eastAsia="zh-CN"/>
              </w:rPr>
              <w:t>整机功率配置</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b w:val="0"/>
                <w:bCs/>
                <w:color w:val="000000"/>
                <w:sz w:val="21"/>
                <w:szCs w:val="21"/>
                <w:lang w:val="en-US" w:eastAsia="zh-CN"/>
              </w:rPr>
              <w:t>提供全套设备的功率配置清单，包含</w:t>
            </w:r>
            <w:r>
              <w:rPr>
                <w:rFonts w:hint="eastAsia" w:ascii="宋体"/>
                <w:color w:val="000000"/>
                <w:sz w:val="21"/>
                <w:szCs w:val="21"/>
                <w:lang w:val="en-US" w:eastAsia="zh-CN"/>
              </w:rPr>
              <w:t>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b w:val="0"/>
                <w:bCs/>
                <w:color w:val="000000"/>
                <w:sz w:val="21"/>
                <w:szCs w:val="21"/>
                <w:lang w:val="en-US" w:eastAsia="zh-CN"/>
              </w:rPr>
              <w:t>。</w:t>
            </w:r>
          </w:p>
        </w:tc>
      </w:tr>
      <w:tr>
        <w:tblPrEx>
          <w:tblCellMar>
            <w:top w:w="0" w:type="dxa"/>
            <w:left w:w="0" w:type="dxa"/>
            <w:bottom w:w="0" w:type="dxa"/>
            <w:right w:w="0" w:type="dxa"/>
          </w:tblCellMar>
        </w:tblPrEx>
        <w:trPr>
          <w:trHeight w:val="299" w:hRule="atLeast"/>
        </w:trPr>
        <w:tc>
          <w:tcPr>
            <w:tcW w:w="151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设备主要部件配置</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default"/>
                <w:b w:val="0"/>
                <w:bCs/>
                <w:color w:val="000000"/>
                <w:sz w:val="21"/>
                <w:szCs w:val="21"/>
                <w:lang w:val="en-US" w:eastAsia="zh-CN"/>
              </w:rPr>
            </w:pPr>
            <w:r>
              <w:rPr>
                <w:rFonts w:hint="eastAsia" w:ascii="宋体"/>
                <w:color w:val="000000"/>
                <w:sz w:val="21"/>
                <w:szCs w:val="21"/>
              </w:rPr>
              <w:t>提供</w:t>
            </w:r>
            <w:r>
              <w:rPr>
                <w:rFonts w:hint="eastAsia" w:ascii="宋体"/>
                <w:color w:val="000000"/>
                <w:sz w:val="21"/>
                <w:szCs w:val="21"/>
                <w:lang w:val="en-US" w:eastAsia="zh-CN"/>
              </w:rPr>
              <w:t>全套设备</w:t>
            </w:r>
            <w:r>
              <w:rPr>
                <w:rFonts w:hint="eastAsia" w:ascii="宋体"/>
                <w:color w:val="000000"/>
                <w:sz w:val="21"/>
                <w:szCs w:val="21"/>
              </w:rPr>
              <w:t>主要部件</w:t>
            </w:r>
            <w:r>
              <w:rPr>
                <w:rFonts w:hint="eastAsia" w:ascii="宋体"/>
                <w:color w:val="000000"/>
                <w:sz w:val="21"/>
                <w:szCs w:val="21"/>
                <w:lang w:val="en-US" w:eastAsia="zh-CN"/>
              </w:rPr>
              <w:t>配置清单，包含规格型号、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ascii="宋体"/>
                <w:color w:val="000000"/>
                <w:sz w:val="21"/>
                <w:szCs w:val="21"/>
                <w:lang w:eastAsia="zh-CN"/>
              </w:rPr>
              <w:t>。</w:t>
            </w:r>
          </w:p>
        </w:tc>
      </w:tr>
      <w:tr>
        <w:tblPrEx>
          <w:tblCellMar>
            <w:top w:w="0" w:type="dxa"/>
            <w:left w:w="0" w:type="dxa"/>
            <w:bottom w:w="0" w:type="dxa"/>
            <w:right w:w="0" w:type="dxa"/>
          </w:tblCellMar>
        </w:tblPrEx>
        <w:trPr>
          <w:trHeight w:val="722" w:hRule="atLeast"/>
        </w:trPr>
        <w:tc>
          <w:tcPr>
            <w:tcW w:w="151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危废污染物</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b w:val="0"/>
                <w:bCs/>
                <w:color w:val="000000"/>
                <w:sz w:val="21"/>
                <w:szCs w:val="21"/>
                <w:lang w:val="en-US" w:eastAsia="zh-CN"/>
              </w:rPr>
            </w:pPr>
            <w:r>
              <w:rPr>
                <w:rFonts w:hint="eastAsia"/>
                <w:color w:val="000000" w:themeColor="text1"/>
                <w:sz w:val="21"/>
                <w:szCs w:val="21"/>
                <w:lang w:val="en-US" w:eastAsia="zh-CN"/>
              </w:rPr>
              <w:t>提供设备在使用中产生危废的污染物，列出明细清单和数量。</w:t>
            </w:r>
          </w:p>
        </w:tc>
      </w:tr>
      <w:tr>
        <w:tblPrEx>
          <w:tblCellMar>
            <w:top w:w="0" w:type="dxa"/>
            <w:left w:w="0" w:type="dxa"/>
            <w:bottom w:w="0" w:type="dxa"/>
            <w:right w:w="0" w:type="dxa"/>
          </w:tblCellMar>
        </w:tblPrEx>
        <w:trPr>
          <w:trHeight w:val="722" w:hRule="atLeast"/>
        </w:trPr>
        <w:tc>
          <w:tcPr>
            <w:tcW w:w="151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设备占地面积</w:t>
            </w:r>
          </w:p>
        </w:tc>
        <w:tc>
          <w:tcPr>
            <w:tcW w:w="77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jc w:val="left"/>
              <w:textAlignment w:val="center"/>
              <w:rPr>
                <w:rFonts w:hint="default"/>
                <w:color w:val="000000" w:themeColor="text1"/>
                <w:sz w:val="21"/>
                <w:szCs w:val="21"/>
                <w:lang w:val="en-US" w:eastAsia="zh-CN"/>
              </w:rPr>
            </w:pPr>
            <w:r>
              <w:rPr>
                <w:rFonts w:hint="eastAsia"/>
                <w:color w:val="000000" w:themeColor="text1"/>
                <w:sz w:val="21"/>
                <w:szCs w:val="21"/>
                <w:lang w:val="en-US" w:eastAsia="zh-CN"/>
              </w:rPr>
              <w:t>提供全套设备占地面积，列出尺寸明细清单。</w:t>
            </w:r>
          </w:p>
        </w:tc>
      </w:tr>
      <w:tr>
        <w:tblPrEx>
          <w:tblCellMar>
            <w:top w:w="0" w:type="dxa"/>
            <w:left w:w="0" w:type="dxa"/>
            <w:bottom w:w="0" w:type="dxa"/>
            <w:right w:w="0" w:type="dxa"/>
          </w:tblCellMar>
        </w:tblPrEx>
        <w:trPr>
          <w:trHeight w:val="722" w:hRule="atLeast"/>
        </w:trPr>
        <w:tc>
          <w:tcPr>
            <w:tcW w:w="1514" w:type="dxa"/>
            <w:vMerge w:val="restart"/>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设备使用成本</w:t>
            </w:r>
          </w:p>
        </w:tc>
        <w:tc>
          <w:tcPr>
            <w:tcW w:w="7770"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left"/>
              <w:textAlignment w:val="center"/>
              <w:rPr>
                <w:rFonts w:hint="default"/>
                <w:color w:val="000000" w:themeColor="text1"/>
                <w:sz w:val="21"/>
                <w:szCs w:val="21"/>
                <w:lang w:val="en-US" w:eastAsia="zh-CN"/>
              </w:rPr>
            </w:pPr>
            <w:r>
              <w:rPr>
                <w:rFonts w:hint="eastAsia"/>
                <w:color w:val="000000" w:themeColor="text1"/>
                <w:sz w:val="21"/>
                <w:szCs w:val="21"/>
                <w:lang w:val="en-US" w:eastAsia="zh-CN"/>
              </w:rPr>
              <w:t>1.简要量化说明设备在使用中的节能性，用电量。（沥青料生产按8小时计算，沥青罐区加热按24小时计算）。</w:t>
            </w:r>
          </w:p>
        </w:tc>
      </w:tr>
      <w:tr>
        <w:tblPrEx>
          <w:tblCellMar>
            <w:top w:w="0" w:type="dxa"/>
            <w:left w:w="0" w:type="dxa"/>
            <w:bottom w:w="0" w:type="dxa"/>
            <w:right w:w="0" w:type="dxa"/>
          </w:tblCellMar>
        </w:tblPrEx>
        <w:trPr>
          <w:trHeight w:val="722" w:hRule="atLeast"/>
        </w:trPr>
        <w:tc>
          <w:tcPr>
            <w:tcW w:w="1514" w:type="dxa"/>
            <w:vMerge w:val="continue"/>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p>
        </w:tc>
        <w:tc>
          <w:tcPr>
            <w:tcW w:w="777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rPr>
                <w:rFonts w:hint="default"/>
                <w:color w:val="000000" w:themeColor="text1"/>
                <w:sz w:val="21"/>
                <w:szCs w:val="21"/>
                <w:lang w:val="en-US" w:eastAsia="zh-CN"/>
              </w:rPr>
            </w:pPr>
            <w:r>
              <w:rPr>
                <w:rFonts w:hint="eastAsia"/>
                <w:color w:val="000000" w:themeColor="text1"/>
                <w:sz w:val="21"/>
                <w:szCs w:val="21"/>
                <w:lang w:val="en-US" w:eastAsia="zh-CN"/>
              </w:rPr>
              <w:t>2.简要量化说明设备在使用中的耗材，固、危废污染物等。（按10万吨计算，需要更换几次，每次多少量，单价及总价格是多少。）</w:t>
            </w:r>
          </w:p>
        </w:tc>
      </w:tr>
      <w:tr>
        <w:tblPrEx>
          <w:tblCellMar>
            <w:top w:w="0" w:type="dxa"/>
            <w:left w:w="0" w:type="dxa"/>
            <w:bottom w:w="0" w:type="dxa"/>
            <w:right w:w="0" w:type="dxa"/>
          </w:tblCellMar>
        </w:tblPrEx>
        <w:trPr>
          <w:trHeight w:val="722" w:hRule="atLeast"/>
        </w:trPr>
        <w:tc>
          <w:tcPr>
            <w:tcW w:w="1514"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rFonts w:hint="default"/>
                <w:b w:val="0"/>
                <w:bCs/>
                <w:color w:val="000000"/>
                <w:sz w:val="21"/>
                <w:szCs w:val="21"/>
                <w:lang w:val="en-US" w:eastAsia="zh-CN"/>
              </w:rPr>
            </w:pPr>
            <w:r>
              <w:rPr>
                <w:rFonts w:hint="eastAsia"/>
                <w:b w:val="0"/>
                <w:bCs/>
                <w:color w:val="000000"/>
                <w:sz w:val="21"/>
                <w:szCs w:val="21"/>
                <w:lang w:val="en-US" w:eastAsia="zh-CN"/>
              </w:rPr>
              <w:t>其他要求</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default"/>
                <w:color w:val="000000" w:themeColor="text1"/>
                <w:sz w:val="21"/>
                <w:szCs w:val="21"/>
                <w:lang w:val="en-US" w:eastAsia="zh-CN"/>
              </w:rPr>
            </w:pPr>
            <w:r>
              <w:rPr>
                <w:rFonts w:hint="eastAsia"/>
                <w:color w:val="000000"/>
                <w:sz w:val="21"/>
                <w:szCs w:val="21"/>
                <w:lang w:val="en-US" w:eastAsia="zh-CN"/>
              </w:rPr>
              <w:t>1.</w:t>
            </w:r>
            <w:r>
              <w:rPr>
                <w:color w:val="000000"/>
                <w:sz w:val="21"/>
                <w:szCs w:val="21"/>
              </w:rPr>
              <w:t xml:space="preserve"> </w:t>
            </w:r>
            <w:r>
              <w:rPr>
                <w:rFonts w:hint="eastAsia"/>
                <w:color w:val="000000"/>
                <w:sz w:val="21"/>
                <w:szCs w:val="21"/>
              </w:rPr>
              <w:t>较高的设备应配备检修平台、栏杆、扶梯</w:t>
            </w:r>
            <w:r>
              <w:rPr>
                <w:color w:val="000000"/>
                <w:sz w:val="21"/>
                <w:szCs w:val="21"/>
              </w:rPr>
              <w:t>/</w:t>
            </w:r>
            <w:r>
              <w:rPr>
                <w:rFonts w:hint="eastAsia"/>
                <w:color w:val="000000"/>
                <w:sz w:val="21"/>
                <w:szCs w:val="21"/>
              </w:rPr>
              <w:t>踏梯、把手和防护罩</w:t>
            </w:r>
            <w:r>
              <w:rPr>
                <w:color w:val="000000"/>
                <w:sz w:val="21"/>
                <w:szCs w:val="21"/>
              </w:rPr>
              <w:t>/</w:t>
            </w:r>
            <w:r>
              <w:rPr>
                <w:rFonts w:hint="eastAsia"/>
                <w:color w:val="000000"/>
                <w:sz w:val="21"/>
                <w:szCs w:val="21"/>
              </w:rPr>
              <w:t>网等安全装置</w:t>
            </w:r>
            <w:r>
              <w:rPr>
                <w:rFonts w:hint="eastAsia"/>
                <w:color w:val="000000"/>
                <w:sz w:val="21"/>
                <w:szCs w:val="21"/>
                <w:lang w:eastAsia="zh-CN"/>
              </w:rPr>
              <w:t>，</w:t>
            </w:r>
            <w:r>
              <w:rPr>
                <w:rFonts w:hint="eastAsia"/>
                <w:color w:val="000000"/>
                <w:sz w:val="21"/>
                <w:szCs w:val="21"/>
                <w:lang w:val="en-US" w:eastAsia="zh-CN"/>
              </w:rPr>
              <w:t>检修平台应与搅拌楼平台连接</w:t>
            </w:r>
            <w:r>
              <w:rPr>
                <w:rFonts w:hint="eastAsia"/>
                <w:color w:val="000000"/>
                <w:sz w:val="21"/>
                <w:szCs w:val="21"/>
              </w:rPr>
              <w:t>。</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b/>
                <w:color w:val="00000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2.</w:t>
            </w:r>
            <w:r>
              <w:rPr>
                <w:rFonts w:hint="eastAsia"/>
                <w:color w:val="000000"/>
                <w:sz w:val="21"/>
                <w:szCs w:val="21"/>
              </w:rPr>
              <w:t>设备运转时各部件均应满足或优于国家颁布的《工业企业噪声卫生标准》，不得出现油、料和粉尘</w:t>
            </w:r>
            <w:r>
              <w:rPr>
                <w:color w:val="000000"/>
                <w:sz w:val="21"/>
                <w:szCs w:val="21"/>
              </w:rPr>
              <w:t>“</w:t>
            </w:r>
            <w:r>
              <w:rPr>
                <w:rFonts w:hint="eastAsia"/>
                <w:color w:val="000000"/>
                <w:sz w:val="21"/>
                <w:szCs w:val="21"/>
              </w:rPr>
              <w:t>跑、冒、滴、漏、扬</w:t>
            </w:r>
            <w:r>
              <w:rPr>
                <w:color w:val="000000"/>
                <w:sz w:val="21"/>
                <w:szCs w:val="21"/>
              </w:rPr>
              <w:t>”</w:t>
            </w:r>
            <w:r>
              <w:rPr>
                <w:rFonts w:hint="eastAsia"/>
                <w:color w:val="000000"/>
                <w:sz w:val="21"/>
                <w:szCs w:val="21"/>
              </w:rPr>
              <w:t>等现象。</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3.</w:t>
            </w:r>
            <w:r>
              <w:rPr>
                <w:rFonts w:hint="eastAsia"/>
                <w:color w:val="000000"/>
                <w:sz w:val="21"/>
                <w:szCs w:val="21"/>
              </w:rPr>
              <w:t>设备应安装局部紧急停止装置，以便现场巡视人员在现场发现问题或故障时，能在第一时间内让故障部分紧急停止运转。</w:t>
            </w:r>
          </w:p>
        </w:tc>
      </w:tr>
      <w:tr>
        <w:tblPrEx>
          <w:tblCellMar>
            <w:top w:w="0" w:type="dxa"/>
            <w:left w:w="0" w:type="dxa"/>
            <w:bottom w:w="0" w:type="dxa"/>
            <w:right w:w="0" w:type="dxa"/>
          </w:tblCellMar>
        </w:tblPrEx>
        <w:trPr>
          <w:trHeight w:val="288"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4.</w:t>
            </w:r>
            <w:r>
              <w:rPr>
                <w:rFonts w:hint="eastAsia"/>
                <w:color w:val="000000"/>
                <w:sz w:val="21"/>
                <w:szCs w:val="21"/>
              </w:rPr>
              <w:t>所有驱动电机及控制系统应具备过载、过热、漏电等故障保护系统。</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p>
        </w:tc>
        <w:tc>
          <w:tcPr>
            <w:tcW w:w="7770"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5.</w:t>
            </w:r>
            <w:r>
              <w:rPr>
                <w:rFonts w:hint="eastAsia"/>
                <w:color w:val="000000"/>
                <w:sz w:val="21"/>
                <w:szCs w:val="21"/>
              </w:rPr>
              <w:t>免费提供的</w:t>
            </w:r>
            <w:r>
              <w:rPr>
                <w:rFonts w:hint="eastAsia"/>
                <w:color w:val="000000"/>
                <w:sz w:val="21"/>
                <w:szCs w:val="21"/>
                <w:lang w:val="en-US" w:eastAsia="zh-CN"/>
              </w:rPr>
              <w:t>备品、</w:t>
            </w:r>
            <w:r>
              <w:rPr>
                <w:rFonts w:hint="eastAsia"/>
                <w:color w:val="000000"/>
                <w:sz w:val="21"/>
                <w:szCs w:val="21"/>
              </w:rPr>
              <w:t>备件</w:t>
            </w:r>
            <w:r>
              <w:rPr>
                <w:rFonts w:hint="eastAsia"/>
                <w:color w:val="000000"/>
                <w:sz w:val="21"/>
                <w:szCs w:val="21"/>
                <w:lang w:eastAsia="zh-CN"/>
              </w:rPr>
              <w:t>、</w:t>
            </w:r>
            <w:r>
              <w:rPr>
                <w:rFonts w:hint="eastAsia"/>
                <w:color w:val="000000"/>
                <w:sz w:val="21"/>
                <w:szCs w:val="21"/>
                <w:lang w:val="en-US" w:eastAsia="zh-CN"/>
              </w:rPr>
              <w:t>工具及</w:t>
            </w:r>
            <w:r>
              <w:rPr>
                <w:rFonts w:hint="eastAsia"/>
                <w:color w:val="000000"/>
                <w:sz w:val="21"/>
                <w:szCs w:val="21"/>
              </w:rPr>
              <w:t>清单、价格</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b/>
                <w:color w:val="000000"/>
                <w:sz w:val="21"/>
                <w:szCs w:val="21"/>
              </w:rPr>
            </w:pPr>
          </w:p>
        </w:tc>
        <w:tc>
          <w:tcPr>
            <w:tcW w:w="7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rFonts w:hint="eastAsia" w:eastAsiaTheme="minorEastAsia"/>
                <w:color w:val="000000"/>
                <w:sz w:val="21"/>
                <w:szCs w:val="21"/>
                <w:lang w:eastAsia="zh-CN"/>
              </w:rPr>
            </w:pPr>
            <w:r>
              <w:rPr>
                <w:rFonts w:hint="eastAsia"/>
                <w:color w:val="000000"/>
                <w:sz w:val="21"/>
                <w:szCs w:val="21"/>
                <w:lang w:val="en-US" w:eastAsia="zh-CN"/>
              </w:rPr>
              <w:t>6.提供全套</w:t>
            </w:r>
            <w:r>
              <w:rPr>
                <w:rFonts w:hint="eastAsia"/>
                <w:color w:val="000000"/>
                <w:sz w:val="21"/>
                <w:szCs w:val="21"/>
              </w:rPr>
              <w:t>设备标准零部件的技术资料、使用说明书、维修保养手册或图解等技术资料。</w:t>
            </w:r>
          </w:p>
        </w:tc>
      </w:tr>
      <w:tr>
        <w:tblPrEx>
          <w:tblCellMar>
            <w:top w:w="0" w:type="dxa"/>
            <w:left w:w="0" w:type="dxa"/>
            <w:bottom w:w="0" w:type="dxa"/>
            <w:right w:w="0" w:type="dxa"/>
          </w:tblCellMar>
        </w:tblPrEx>
        <w:trPr>
          <w:trHeight w:val="462"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7.</w:t>
            </w:r>
            <w:r>
              <w:rPr>
                <w:rFonts w:hint="eastAsia"/>
                <w:color w:val="000000"/>
                <w:sz w:val="21"/>
                <w:szCs w:val="21"/>
              </w:rPr>
              <w:t>提供电气原理图、</w:t>
            </w:r>
            <w:r>
              <w:rPr>
                <w:rFonts w:hint="eastAsia"/>
                <w:color w:val="000000"/>
                <w:sz w:val="21"/>
                <w:szCs w:val="21"/>
                <w:lang w:val="en-US" w:eastAsia="zh-CN"/>
              </w:rPr>
              <w:t>使用及维保</w:t>
            </w:r>
            <w:r>
              <w:rPr>
                <w:rFonts w:hint="eastAsia"/>
                <w:color w:val="000000"/>
                <w:sz w:val="21"/>
                <w:szCs w:val="21"/>
              </w:rPr>
              <w:t>说明书</w:t>
            </w:r>
          </w:p>
        </w:tc>
      </w:tr>
      <w:tr>
        <w:tblPrEx>
          <w:tblCellMar>
            <w:top w:w="0" w:type="dxa"/>
            <w:left w:w="0" w:type="dxa"/>
            <w:bottom w:w="0" w:type="dxa"/>
            <w:right w:w="0" w:type="dxa"/>
          </w:tblCellMar>
        </w:tblPrEx>
        <w:trPr>
          <w:trHeight w:val="642" w:hRule="atLeast"/>
        </w:trPr>
        <w:tc>
          <w:tcPr>
            <w:tcW w:w="1514"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8.</w:t>
            </w:r>
            <w:r>
              <w:rPr>
                <w:rFonts w:hint="eastAsia"/>
                <w:color w:val="000000"/>
                <w:sz w:val="21"/>
                <w:szCs w:val="21"/>
              </w:rPr>
              <w:t>所供设备必须有检验报告及出厂合格证。</w:t>
            </w:r>
          </w:p>
        </w:tc>
      </w:tr>
    </w:tbl>
    <w:p>
      <w:pPr>
        <w:pStyle w:val="2"/>
        <w:numPr>
          <w:ilvl w:val="0"/>
          <w:numId w:val="0"/>
        </w:numPr>
        <w:rPr>
          <w:rFonts w:hint="default"/>
          <w:lang w:val="en-US" w:eastAsia="zh-CN"/>
        </w:rPr>
      </w:pPr>
    </w:p>
    <w:p>
      <w:pPr>
        <w:rPr>
          <w:rFonts w:hint="default"/>
          <w:lang w:val="en-US" w:eastAsia="zh-CN"/>
        </w:rPr>
      </w:pPr>
    </w:p>
    <w:p>
      <w:pPr>
        <w:pStyle w:val="13"/>
        <w:rPr>
          <w:rFonts w:hint="default"/>
          <w:lang w:val="en-US" w:eastAsia="zh-CN"/>
        </w:rPr>
      </w:pPr>
    </w:p>
    <w:p>
      <w:pPr>
        <w:rPr>
          <w:rFonts w:hint="default"/>
          <w:b/>
          <w:bCs/>
          <w:lang w:val="en-US" w:eastAsia="zh-CN"/>
        </w:rPr>
      </w:pPr>
    </w:p>
    <w:p>
      <w:pPr>
        <w:adjustRightInd w:val="0"/>
        <w:snapToGrid w:val="0"/>
        <w:spacing w:line="360" w:lineRule="auto"/>
        <w:ind w:firstLine="422" w:firstLineChars="200"/>
        <w:rPr>
          <w:rFonts w:hint="eastAsia" w:ascii="宋体" w:hAnsi="宋体" w:eastAsiaTheme="minorEastAsia" w:cstheme="minorBidi"/>
          <w:b/>
          <w:bCs/>
          <w:color w:val="000000" w:themeColor="text1"/>
          <w:kern w:val="2"/>
          <w:sz w:val="21"/>
          <w:szCs w:val="21"/>
          <w:lang w:val="en-US" w:eastAsia="zh-CN" w:bidi="ar-SA"/>
        </w:rPr>
      </w:pPr>
      <w:r>
        <w:rPr>
          <w:rFonts w:hint="eastAsia" w:ascii="宋体" w:hAnsi="宋体" w:eastAsiaTheme="minorEastAsia" w:cstheme="minorBidi"/>
          <w:b/>
          <w:bCs/>
          <w:color w:val="000000" w:themeColor="text1"/>
          <w:kern w:val="2"/>
          <w:sz w:val="21"/>
          <w:szCs w:val="21"/>
          <w:lang w:val="en-US" w:eastAsia="zh-CN" w:bidi="ar-SA"/>
        </w:rPr>
        <w:t>4</w:t>
      </w:r>
      <w:r>
        <w:rPr>
          <w:rFonts w:hint="eastAsia" w:ascii="宋体" w:hAnsi="宋体" w:cstheme="minorBidi"/>
          <w:b/>
          <w:bCs/>
          <w:color w:val="000000" w:themeColor="text1"/>
          <w:kern w:val="2"/>
          <w:sz w:val="21"/>
          <w:szCs w:val="21"/>
          <w:lang w:val="en-US" w:eastAsia="zh-CN" w:bidi="ar-SA"/>
        </w:rPr>
        <w:t>.</w:t>
      </w:r>
      <w:r>
        <w:rPr>
          <w:rFonts w:hint="eastAsia" w:ascii="宋体" w:hAnsi="宋体" w:eastAsiaTheme="minorEastAsia" w:cstheme="minorBidi"/>
          <w:b/>
          <w:bCs/>
          <w:color w:val="000000" w:themeColor="text1"/>
          <w:kern w:val="2"/>
          <w:sz w:val="21"/>
          <w:szCs w:val="21"/>
          <w:lang w:val="en-US" w:eastAsia="zh-CN" w:bidi="ar-SA"/>
        </w:rPr>
        <w:t>采购清单</w:t>
      </w:r>
    </w:p>
    <w:tbl>
      <w:tblPr>
        <w:tblStyle w:val="14"/>
        <w:tblpPr w:leftFromText="180" w:rightFromText="180" w:vertAnchor="text" w:horzAnchor="page" w:tblpXSpec="center" w:tblpY="67"/>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30"/>
        <w:gridCol w:w="1553"/>
        <w:gridCol w:w="990"/>
        <w:gridCol w:w="975"/>
        <w:gridCol w:w="194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65" w:type="dxa"/>
            <w:vAlign w:val="center"/>
          </w:tcPr>
          <w:p>
            <w:pPr>
              <w:jc w:val="center"/>
              <w:rPr>
                <w:sz w:val="21"/>
                <w:szCs w:val="21"/>
              </w:rPr>
            </w:pPr>
            <w:r>
              <w:rPr>
                <w:rFonts w:hint="eastAsia"/>
                <w:sz w:val="21"/>
                <w:szCs w:val="21"/>
              </w:rPr>
              <w:t>序号</w:t>
            </w:r>
          </w:p>
        </w:tc>
        <w:tc>
          <w:tcPr>
            <w:tcW w:w="2130" w:type="dxa"/>
            <w:vAlign w:val="center"/>
          </w:tcPr>
          <w:p>
            <w:pPr>
              <w:jc w:val="center"/>
              <w:rPr>
                <w:sz w:val="21"/>
                <w:szCs w:val="21"/>
              </w:rPr>
            </w:pPr>
            <w:r>
              <w:rPr>
                <w:rFonts w:hint="eastAsia"/>
                <w:sz w:val="21"/>
                <w:szCs w:val="21"/>
                <w:lang w:val="en-US" w:eastAsia="zh-CN"/>
              </w:rPr>
              <w:t>设备</w:t>
            </w:r>
            <w:r>
              <w:rPr>
                <w:rFonts w:hint="eastAsia"/>
                <w:sz w:val="21"/>
                <w:szCs w:val="21"/>
              </w:rPr>
              <w:t>名称</w:t>
            </w:r>
          </w:p>
        </w:tc>
        <w:tc>
          <w:tcPr>
            <w:tcW w:w="1553" w:type="dxa"/>
            <w:vAlign w:val="center"/>
          </w:tcPr>
          <w:p>
            <w:pPr>
              <w:jc w:val="center"/>
              <w:rPr>
                <w:sz w:val="21"/>
                <w:szCs w:val="21"/>
              </w:rPr>
            </w:pPr>
            <w:r>
              <w:rPr>
                <w:rFonts w:hint="eastAsia"/>
                <w:sz w:val="21"/>
                <w:szCs w:val="21"/>
              </w:rPr>
              <w:t>品牌型号</w:t>
            </w:r>
          </w:p>
        </w:tc>
        <w:tc>
          <w:tcPr>
            <w:tcW w:w="990" w:type="dxa"/>
            <w:vAlign w:val="center"/>
          </w:tcPr>
          <w:p>
            <w:pPr>
              <w:jc w:val="center"/>
              <w:rPr>
                <w:sz w:val="21"/>
                <w:szCs w:val="21"/>
              </w:rPr>
            </w:pPr>
            <w:r>
              <w:rPr>
                <w:rFonts w:hint="eastAsia"/>
                <w:sz w:val="21"/>
                <w:szCs w:val="21"/>
              </w:rPr>
              <w:t>单位</w:t>
            </w:r>
          </w:p>
        </w:tc>
        <w:tc>
          <w:tcPr>
            <w:tcW w:w="975" w:type="dxa"/>
            <w:vAlign w:val="center"/>
          </w:tcPr>
          <w:p>
            <w:pPr>
              <w:jc w:val="center"/>
              <w:rPr>
                <w:sz w:val="21"/>
                <w:szCs w:val="21"/>
              </w:rPr>
            </w:pPr>
            <w:r>
              <w:rPr>
                <w:rFonts w:hint="eastAsia"/>
                <w:sz w:val="21"/>
                <w:szCs w:val="21"/>
              </w:rPr>
              <w:t>数量</w:t>
            </w:r>
          </w:p>
        </w:tc>
        <w:tc>
          <w:tcPr>
            <w:tcW w:w="1942" w:type="dxa"/>
            <w:vAlign w:val="center"/>
          </w:tcPr>
          <w:p>
            <w:pPr>
              <w:jc w:val="center"/>
              <w:rPr>
                <w:rFonts w:hint="eastAsia" w:eastAsiaTheme="minorEastAsia"/>
                <w:sz w:val="21"/>
                <w:szCs w:val="21"/>
                <w:lang w:eastAsia="zh-CN"/>
              </w:rPr>
            </w:pPr>
            <w:r>
              <w:rPr>
                <w:rFonts w:hint="eastAsia"/>
                <w:sz w:val="21"/>
                <w:szCs w:val="21"/>
                <w:lang w:val="en-US" w:eastAsia="zh-CN"/>
              </w:rPr>
              <w:t>金额（元）</w:t>
            </w:r>
          </w:p>
        </w:tc>
        <w:tc>
          <w:tcPr>
            <w:tcW w:w="1245" w:type="dxa"/>
            <w:vAlign w:val="center"/>
          </w:tcPr>
          <w:p>
            <w:pPr>
              <w:jc w:val="center"/>
              <w:rPr>
                <w:rFonts w:hint="default"/>
                <w:sz w:val="21"/>
                <w:szCs w:val="21"/>
                <w:lang w:val="en-US" w:eastAsia="zh-CN"/>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130" w:type="dxa"/>
            <w:vAlign w:val="center"/>
          </w:tcPr>
          <w:p>
            <w:pPr>
              <w:widowControl/>
              <w:jc w:val="center"/>
              <w:textAlignment w:val="center"/>
              <w:rPr>
                <w:rFonts w:hint="default" w:ascii="宋体" w:hAnsi="宋体" w:cs="宋体" w:eastAsiaTheme="minorEastAsia"/>
                <w:color w:val="FF0000"/>
                <w:sz w:val="21"/>
                <w:szCs w:val="21"/>
                <w:lang w:val="en-US" w:eastAsia="zh-CN"/>
              </w:rPr>
            </w:pPr>
            <w:r>
              <w:rPr>
                <w:rFonts w:hint="eastAsia"/>
                <w:sz w:val="21"/>
                <w:szCs w:val="21"/>
                <w:lang w:val="en-US" w:eastAsia="zh-CN"/>
              </w:rPr>
              <w:t>沥青烟气净化设备</w:t>
            </w:r>
          </w:p>
        </w:tc>
        <w:tc>
          <w:tcPr>
            <w:tcW w:w="1553" w:type="dxa"/>
            <w:vAlign w:val="center"/>
          </w:tcPr>
          <w:p>
            <w:pPr>
              <w:widowControl/>
              <w:jc w:val="center"/>
              <w:textAlignment w:val="center"/>
              <w:rPr>
                <w:rFonts w:cs="宋体"/>
                <w:sz w:val="21"/>
                <w:szCs w:val="21"/>
              </w:rPr>
            </w:pPr>
          </w:p>
        </w:tc>
        <w:tc>
          <w:tcPr>
            <w:tcW w:w="99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975"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942" w:type="dxa"/>
            <w:vAlign w:val="center"/>
          </w:tcPr>
          <w:p>
            <w:pPr>
              <w:jc w:val="center"/>
              <w:rPr>
                <w:sz w:val="21"/>
                <w:szCs w:val="21"/>
              </w:rPr>
            </w:pPr>
          </w:p>
        </w:tc>
        <w:tc>
          <w:tcPr>
            <w:tcW w:w="12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bookmarkStart w:id="81" w:name="_Toc9834_WPSOffice_Level1"/>
            <w:r>
              <w:rPr>
                <w:rFonts w:hint="eastAsia" w:ascii="宋体" w:hAnsi="宋体" w:eastAsia="宋体" w:cs="宋体"/>
                <w:b/>
                <w:bCs/>
                <w:sz w:val="21"/>
                <w:szCs w:val="21"/>
                <w:lang w:val="en-US" w:eastAsia="zh-CN"/>
              </w:rPr>
              <w:t>总计</w:t>
            </w:r>
          </w:p>
        </w:tc>
        <w:tc>
          <w:tcPr>
            <w:tcW w:w="8835" w:type="dxa"/>
            <w:gridSpan w:val="6"/>
            <w:vAlign w:val="center"/>
          </w:tcPr>
          <w:p>
            <w:pPr>
              <w:jc w:val="left"/>
              <w:rPr>
                <w:sz w:val="21"/>
                <w:szCs w:val="21"/>
              </w:rPr>
            </w:pPr>
            <w:r>
              <w:rPr>
                <w:rFonts w:hint="eastAsia"/>
                <w:b/>
                <w:bCs/>
                <w:sz w:val="21"/>
                <w:szCs w:val="21"/>
                <w:lang w:val="en-US" w:eastAsia="zh-CN"/>
              </w:rPr>
              <w:t xml:space="preserve">人民币（大写）： </w:t>
            </w:r>
            <w:r>
              <w:rPr>
                <w:rFonts w:hint="eastAsia"/>
                <w:b/>
                <w:bCs/>
                <w:sz w:val="21"/>
                <w:szCs w:val="21"/>
                <w:u w:val="single"/>
                <w:lang w:val="en-US" w:eastAsia="zh-CN"/>
              </w:rPr>
              <w:t xml:space="preserve">                     </w:t>
            </w:r>
            <w:r>
              <w:rPr>
                <w:rFonts w:hint="eastAsia"/>
                <w:b/>
                <w:bCs/>
                <w:sz w:val="21"/>
                <w:szCs w:val="21"/>
                <w:lang w:val="en-US" w:eastAsia="zh-CN"/>
              </w:rPr>
              <w:t xml:space="preserve">元整（小写）¥ </w:t>
            </w:r>
            <w:r>
              <w:rPr>
                <w:rFonts w:hint="eastAsia"/>
                <w:b/>
                <w:bCs/>
                <w:sz w:val="21"/>
                <w:szCs w:val="21"/>
                <w:u w:val="single"/>
                <w:lang w:val="en-US" w:eastAsia="zh-CN"/>
              </w:rPr>
              <w:t xml:space="preserve">          </w:t>
            </w:r>
            <w:r>
              <w:rPr>
                <w:rFonts w:hint="eastAsia"/>
                <w:b/>
                <w:bCs/>
                <w:sz w:val="21"/>
                <w:szCs w:val="21"/>
                <w:u w:val="none"/>
                <w:lang w:val="en-US" w:eastAsia="zh-CN"/>
              </w:rPr>
              <w:t xml:space="preserve">元 </w:t>
            </w:r>
          </w:p>
        </w:tc>
      </w:tr>
    </w:tbl>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hint="eastAsia" w:ascii="Times New Roman" w:hAnsi="Times New Roman" w:eastAsia="宋体" w:cs="Times New Roman"/>
          <w:b/>
          <w:bCs/>
          <w:sz w:val="36"/>
          <w:szCs w:val="36"/>
          <w:lang w:val="en-US" w:eastAsia="zh-CN"/>
        </w:rPr>
        <w:t xml:space="preserve"> </w:t>
      </w:r>
      <w:r>
        <w:rPr>
          <w:rFonts w:ascii="Times New Roman" w:hAnsi="Times New Roman" w:eastAsia="宋体" w:cs="Times New Roman"/>
          <w:b/>
          <w:bCs/>
          <w:sz w:val="36"/>
          <w:szCs w:val="36"/>
        </w:rPr>
        <w:t>响应文件格式</w:t>
      </w:r>
      <w:bookmarkEnd w:id="81"/>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Cs w:val="21"/>
        </w:rPr>
      </w:pPr>
      <w:r>
        <w:rPr>
          <w:rFonts w:ascii="Times New Roman" w:hAnsi="Times New Roman" w:eastAsia="黑体" w:cs="Times New Roman"/>
          <w:szCs w:val="21"/>
        </w:rPr>
        <w:t xml:space="preserve">         </w:t>
      </w:r>
    </w:p>
    <w:p>
      <w:pPr>
        <w:spacing w:line="440" w:lineRule="exact"/>
        <w:rPr>
          <w:rFonts w:ascii="Times New Roman" w:hAnsi="Times New Roman" w:eastAsia="黑体" w:cs="Times New Roman"/>
          <w:szCs w:val="21"/>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Cs w:val="21"/>
        </w:rPr>
        <w:t>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pStyle w:val="2"/>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2" w:name="_Toc5145_WPSOffice_Level1"/>
      <w:bookmarkStart w:id="83" w:name="_Toc27552_WPSOffice_Level1"/>
      <w:bookmarkStart w:id="84" w:name="_Toc17394_WPSOffice_Level1"/>
      <w:bookmarkStart w:id="85" w:name="_Toc1914_WPSOffice_Level1"/>
      <w:r>
        <w:rPr>
          <w:rFonts w:ascii="Times New Roman" w:hAnsi="Times New Roman" w:eastAsia="黑体" w:cs="Times New Roman"/>
          <w:sz w:val="50"/>
          <w:szCs w:val="50"/>
        </w:rPr>
        <w:t>响应文件</w:t>
      </w:r>
      <w:bookmarkEnd w:id="82"/>
      <w:bookmarkEnd w:id="83"/>
      <w:bookmarkEnd w:id="84"/>
      <w:bookmarkEnd w:id="85"/>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2"/>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u w:val="none"/>
        </w:rPr>
      </w:pPr>
      <w:bookmarkStart w:id="86" w:name="_Toc25232_WPSOffice_Level2"/>
      <w:bookmarkStart w:id="87"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u w:val="none"/>
        </w:rPr>
        <w:t>(全称、盖单位章)</w:t>
      </w:r>
      <w:bookmarkEnd w:id="86"/>
      <w:bookmarkEnd w:id="87"/>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88" w:name="_Toc31577_WPSOffice_Level2"/>
      <w:bookmarkStart w:id="89" w:name="_Toc20076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日</w:t>
      </w:r>
      <w:bookmarkEnd w:id="88"/>
      <w:bookmarkEnd w:id="89"/>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0" w:name="_Toc21974_WPSOffice_Level2"/>
      <w:bookmarkStart w:id="91" w:name="_Toc22351_WPSOffice_Level2"/>
      <w:r>
        <w:rPr>
          <w:rFonts w:ascii="Times New Roman" w:hAnsi="Times New Roman" w:eastAsia="黑体" w:cs="Times New Roman"/>
          <w:sz w:val="28"/>
          <w:szCs w:val="28"/>
        </w:rPr>
        <w:t>目录</w:t>
      </w:r>
      <w:bookmarkEnd w:id="90"/>
      <w:bookmarkEnd w:id="91"/>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2" w:name="_Toc11424_WPSOffice_Level1"/>
      <w:bookmarkStart w:id="93" w:name="_Toc23368_WPSOffice_Level1"/>
      <w:bookmarkStart w:id="94" w:name="_Toc30529_WPSOffice_Level1"/>
      <w:bookmarkStart w:id="95" w:name="_Toc6353_WPSOffice_Level1"/>
      <w:bookmarkStart w:id="96" w:name="_Toc12670_WPSOffice_Level1"/>
      <w:r>
        <w:rPr>
          <w:rFonts w:ascii="Times New Roman" w:hAnsi="Times New Roman" w:eastAsia="黑体" w:cs="Times New Roman"/>
          <w:sz w:val="24"/>
        </w:rPr>
        <w:t>一、报价函</w:t>
      </w:r>
      <w:bookmarkEnd w:id="92"/>
      <w:bookmarkEnd w:id="93"/>
      <w:bookmarkEnd w:id="94"/>
      <w:bookmarkEnd w:id="95"/>
    </w:p>
    <w:p>
      <w:pPr>
        <w:spacing w:line="440" w:lineRule="exact"/>
        <w:ind w:left="1619" w:leftChars="771"/>
        <w:rPr>
          <w:rFonts w:ascii="Times New Roman" w:hAnsi="Times New Roman" w:eastAsia="黑体" w:cs="Times New Roman"/>
          <w:sz w:val="24"/>
        </w:rPr>
      </w:pPr>
      <w:bookmarkStart w:id="97" w:name="_Toc32729_WPSOffice_Level1"/>
      <w:bookmarkStart w:id="98" w:name="_Toc31927_WPSOffice_Level1"/>
      <w:bookmarkStart w:id="99" w:name="_Toc21229_WPSOffice_Level1"/>
      <w:bookmarkStart w:id="100" w:name="_Toc5317_WPSOffice_Level1"/>
      <w:r>
        <w:rPr>
          <w:rFonts w:ascii="Times New Roman" w:hAnsi="Times New Roman" w:eastAsia="黑体" w:cs="Times New Roman"/>
          <w:sz w:val="24"/>
        </w:rPr>
        <w:t>二、法定代表人身份证明及授权委托书</w:t>
      </w:r>
      <w:bookmarkEnd w:id="97"/>
      <w:bookmarkEnd w:id="98"/>
      <w:bookmarkEnd w:id="99"/>
      <w:bookmarkEnd w:id="100"/>
    </w:p>
    <w:p>
      <w:pPr>
        <w:spacing w:line="440" w:lineRule="exact"/>
        <w:ind w:left="1619" w:leftChars="771"/>
        <w:rPr>
          <w:rFonts w:ascii="Times New Roman" w:hAnsi="Times New Roman" w:eastAsia="黑体" w:cs="Times New Roman"/>
          <w:sz w:val="24"/>
        </w:rPr>
      </w:pPr>
      <w:bookmarkStart w:id="101" w:name="_Toc29085_WPSOffice_Level1"/>
      <w:bookmarkStart w:id="102" w:name="_Toc25965_WPSOffice_Level1"/>
      <w:bookmarkStart w:id="103" w:name="_Toc23356_WPSOffice_Level1"/>
      <w:bookmarkStart w:id="104"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1"/>
      <w:bookmarkEnd w:id="102"/>
      <w:bookmarkEnd w:id="103"/>
      <w:bookmarkEnd w:id="104"/>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5" w:name="_Toc18964_WPSOffice_Level1"/>
      <w:bookmarkStart w:id="106" w:name="_Toc7453_WPSOffice_Level1"/>
      <w:bookmarkStart w:id="107" w:name="_Toc23744_WPSOffice_Level1"/>
      <w:bookmarkStart w:id="108"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5"/>
      <w:bookmarkEnd w:id="106"/>
      <w:bookmarkEnd w:id="107"/>
      <w:bookmarkEnd w:id="108"/>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9" w:name="_Toc1578_WPSOffice_Level1"/>
      <w:bookmarkStart w:id="110" w:name="_Toc9006_WPSOffice_Level1"/>
      <w:bookmarkStart w:id="111" w:name="_Toc19601_WPSOffice_Level1"/>
      <w:bookmarkStart w:id="112" w:name="_Toc23751_WPSOffice_Level1"/>
      <w:r>
        <w:rPr>
          <w:rFonts w:hint="eastAsia" w:ascii="Times New Roman" w:hAnsi="Times New Roman" w:eastAsia="黑体" w:cs="Times New Roman"/>
          <w:sz w:val="24"/>
        </w:rPr>
        <w:t>五、</w:t>
      </w:r>
      <w:bookmarkEnd w:id="109"/>
      <w:bookmarkEnd w:id="110"/>
      <w:bookmarkEnd w:id="111"/>
      <w:bookmarkEnd w:id="112"/>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3" w:name="_Toc24082_WPSOffice_Level1"/>
      <w:bookmarkStart w:id="114" w:name="_Toc31314_WPSOffice_Level1"/>
      <w:bookmarkStart w:id="115" w:name="_Toc24262_WPSOffice_Level1"/>
      <w:bookmarkStart w:id="116"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3"/>
      <w:bookmarkEnd w:id="114"/>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7" w:name="_Toc20930_WPSOffice_Level1"/>
      <w:bookmarkStart w:id="118" w:name="_Toc32220_WPSOffice_Level1"/>
      <w:r>
        <w:rPr>
          <w:rFonts w:hint="eastAsia" w:ascii="Times New Roman" w:hAnsi="Times New Roman" w:eastAsia="黑体" w:cs="Times New Roman"/>
          <w:sz w:val="24"/>
        </w:rPr>
        <w:t>七</w:t>
      </w:r>
      <w:bookmarkEnd w:id="115"/>
      <w:bookmarkEnd w:id="116"/>
      <w:bookmarkEnd w:id="117"/>
      <w:bookmarkEnd w:id="118"/>
      <w:bookmarkStart w:id="119" w:name="_Toc30273_WPSOffice_Level1"/>
      <w:bookmarkStart w:id="120" w:name="_Toc25804_WPSOffice_Level1"/>
      <w:bookmarkStart w:id="121" w:name="_Toc27403_WPSOffice_Level1"/>
      <w:bookmarkStart w:id="122" w:name="_Toc32648_WPSOffice_Level1"/>
      <w:r>
        <w:rPr>
          <w:rFonts w:ascii="Times New Roman" w:hAnsi="Times New Roman" w:eastAsia="黑体" w:cs="Times New Roman"/>
          <w:sz w:val="24"/>
        </w:rPr>
        <w:t>、</w:t>
      </w:r>
      <w:bookmarkEnd w:id="119"/>
      <w:bookmarkEnd w:id="120"/>
      <w:bookmarkEnd w:id="121"/>
      <w:bookmarkEnd w:id="122"/>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3" w:name="_Toc32152_WPSOffice_Level1"/>
      <w:bookmarkStart w:id="124" w:name="_Toc4051_WPSOffice_Level1"/>
      <w:bookmarkStart w:id="125" w:name="_Toc23147_WPSOffice_Level1"/>
      <w:bookmarkStart w:id="126" w:name="_Toc30234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7" w:name="_Toc16988_WPSOffice_Level1"/>
      <w:bookmarkStart w:id="128" w:name="_Toc5885_WPSOffice_Level1"/>
      <w:r>
        <w:rPr>
          <w:rFonts w:hint="eastAsia" w:ascii="Times New Roman" w:hAnsi="Times New Roman" w:eastAsia="黑体" w:cs="Times New Roman"/>
          <w:sz w:val="24"/>
        </w:rPr>
        <w:t>九、其他材料</w:t>
      </w:r>
      <w:bookmarkEnd w:id="96"/>
      <w:bookmarkEnd w:id="127"/>
      <w:bookmarkEnd w:id="128"/>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9" w:name="_Toc2765_WPSOffice_Level1"/>
      <w:bookmarkStart w:id="130" w:name="_Toc30031_WPSOffice_Level1"/>
      <w:bookmarkStart w:id="131" w:name="_Toc18312_WPSOffice_Level1"/>
      <w:bookmarkStart w:id="132" w:name="_Toc29399_WPSOffice_Level1"/>
      <w:bookmarkStart w:id="133" w:name="_Toc1687_WPSOffice_Level1"/>
      <w:r>
        <w:rPr>
          <w:rFonts w:ascii="Times New Roman" w:hAnsi="Times New Roman" w:eastAsia="黑体" w:cs="Times New Roman"/>
          <w:sz w:val="28"/>
          <w:szCs w:val="28"/>
        </w:rPr>
        <w:t>一、报价函</w:t>
      </w:r>
      <w:bookmarkEnd w:id="129"/>
      <w:bookmarkEnd w:id="130"/>
      <w:bookmarkEnd w:id="131"/>
      <w:bookmarkEnd w:id="132"/>
      <w:bookmarkEnd w:id="133"/>
    </w:p>
    <w:p>
      <w:pPr>
        <w:spacing w:line="440" w:lineRule="exact"/>
        <w:rPr>
          <w:rFonts w:ascii="Times New Roman" w:hAnsi="Times New Roman" w:cs="Times New Roman"/>
          <w:sz w:val="21"/>
          <w:szCs w:val="21"/>
        </w:rPr>
      </w:pPr>
    </w:p>
    <w:p>
      <w:pPr>
        <w:spacing w:line="440" w:lineRule="exact"/>
        <w:rPr>
          <w:rFonts w:hint="default" w:ascii="Times New Roman" w:hAnsi="Times New Roman" w:cs="Times New Roman" w:eastAsiaTheme="minorEastAsia"/>
          <w:sz w:val="21"/>
          <w:szCs w:val="21"/>
          <w:u w:val="single"/>
          <w:lang w:val="en-US" w:eastAsia="zh-CN"/>
        </w:rPr>
      </w:pPr>
      <w:r>
        <w:rPr>
          <w:rFonts w:ascii="Times New Roman" w:hAnsi="Times New Roman" w:cs="Times New Roman"/>
          <w:sz w:val="21"/>
          <w:szCs w:val="21"/>
        </w:rPr>
        <w:t>(采购人名称)：</w:t>
      </w:r>
      <w:r>
        <w:rPr>
          <w:rFonts w:hint="eastAsia" w:ascii="Times New Roman" w:hAnsi="Times New Roman" w:cs="Times New Roman"/>
          <w:sz w:val="21"/>
          <w:szCs w:val="21"/>
          <w:u w:val="single"/>
          <w:lang w:val="en-US" w:eastAsia="zh-CN"/>
        </w:rPr>
        <w:t xml:space="preserve">              </w:t>
      </w:r>
    </w:p>
    <w:p>
      <w:pPr>
        <w:spacing w:line="400" w:lineRule="exact"/>
        <w:ind w:firstLine="420" w:firstLineChars="200"/>
        <w:rPr>
          <w:sz w:val="21"/>
          <w:szCs w:val="21"/>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我方已仔细研究了</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(项目名称)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合同包</w:t>
      </w:r>
      <w:r>
        <w:rPr>
          <w:rFonts w:hint="default" w:ascii="Times New Roman" w:hAnsi="Times New Roman" w:cs="Times New Roman"/>
          <w:color w:val="auto"/>
          <w:sz w:val="21"/>
          <w:szCs w:val="21"/>
          <w:highlight w:val="none"/>
          <w:lang w:val="en-US" w:eastAsia="zh-CN"/>
        </w:rPr>
        <w:t>询比</w:t>
      </w:r>
      <w:r>
        <w:rPr>
          <w:rFonts w:hint="default" w:ascii="Times New Roman" w:hAnsi="Times New Roman" w:cs="Times New Roman"/>
          <w:color w:val="auto"/>
          <w:sz w:val="21"/>
          <w:szCs w:val="21"/>
          <w:highlight w:val="none"/>
        </w:rPr>
        <w:t>文件的全部内容(含补遗书第__号至第__号)，愿意以人民币(大写)</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(小写：¥</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)的总报价，</w:t>
      </w:r>
      <w:r>
        <w:rPr>
          <w:rFonts w:hint="eastAsia" w:ascii="Times New Roman" w:hAnsi="Times New Roman" w:cs="Times New Roman"/>
          <w:color w:val="auto"/>
          <w:sz w:val="21"/>
          <w:szCs w:val="21"/>
          <w:highlight w:val="none"/>
          <w:lang w:eastAsia="zh-CN"/>
        </w:rPr>
        <w:t>交货期</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，按合同约定实施和完成</w:t>
      </w:r>
      <w:r>
        <w:rPr>
          <w:rFonts w:hint="eastAsia" w:ascii="Times New Roman" w:hAnsi="Times New Roman" w:cs="Times New Roman"/>
          <w:color w:val="auto"/>
          <w:sz w:val="21"/>
          <w:szCs w:val="21"/>
          <w:highlight w:val="none"/>
          <w:lang w:val="en-US" w:eastAsia="zh-CN"/>
        </w:rPr>
        <w:t>供货及提供相关服务</w:t>
      </w:r>
      <w:r>
        <w:rPr>
          <w:rFonts w:hint="default" w:ascii="Times New Roman" w:hAnsi="Times New Roman" w:cs="Times New Roman"/>
          <w:color w:val="auto"/>
          <w:sz w:val="21"/>
          <w:szCs w:val="21"/>
          <w:highlight w:val="none"/>
        </w:rPr>
        <w:t>，质量</w:t>
      </w:r>
      <w:r>
        <w:rPr>
          <w:rFonts w:hint="default" w:ascii="Times New Roman" w:hAnsi="Times New Roman" w:cs="Times New Roman"/>
          <w:color w:val="auto"/>
          <w:sz w:val="21"/>
          <w:szCs w:val="21"/>
          <w:highlight w:val="none"/>
          <w:lang w:val="en-US" w:eastAsia="zh-CN"/>
        </w:rPr>
        <w:t>目标</w:t>
      </w:r>
      <w:r>
        <w:rPr>
          <w:rFonts w:hint="default" w:ascii="Times New Roman" w:hAnsi="Times New Roman" w:cs="Times New Roman"/>
          <w:color w:val="auto"/>
          <w:sz w:val="21"/>
          <w:szCs w:val="21"/>
          <w:highlight w:val="none"/>
        </w:rPr>
        <w:t>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2．我方承诺在响应有效期内不修改、撤销响应文件。</w:t>
      </w:r>
    </w:p>
    <w:p>
      <w:pPr>
        <w:spacing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．如我方成交：</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(1)我方承诺在收到成交通知书后，在成交通知书规定的期限内与你方签订合同。</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(2)我方承诺按照询比文件规定向你方递交履约担保。</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(3)我方承诺在合同约定的期限内完成全部合同任务。</w:t>
      </w:r>
    </w:p>
    <w:p>
      <w:pPr>
        <w:spacing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．我方在此声明，所递交的响应文件及有关资料内容完整、真实和准确。</w:t>
      </w:r>
    </w:p>
    <w:p>
      <w:pPr>
        <w:spacing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．在合同协议书正式签署生效之前，本报价函连同你方的成交通知书将构成我们双方之间共同遵守的文件，对双方具有约束力。</w:t>
      </w:r>
    </w:p>
    <w:p>
      <w:pPr>
        <w:spacing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6</w:t>
      </w:r>
      <w:r>
        <w:rPr>
          <w:rFonts w:ascii="Times New Roman" w:hAnsi="Times New Roman" w:cs="Times New Roman"/>
          <w:sz w:val="21"/>
          <w:szCs w:val="21"/>
        </w:rPr>
        <w:t>．我方理解，你方不一定</w:t>
      </w:r>
      <w:r>
        <w:rPr>
          <w:rFonts w:hint="eastAsia" w:ascii="Times New Roman" w:hAnsi="Times New Roman" w:cs="Times New Roman"/>
          <w:sz w:val="21"/>
          <w:szCs w:val="21"/>
        </w:rPr>
        <w:t>接受</w:t>
      </w:r>
      <w:r>
        <w:rPr>
          <w:rFonts w:ascii="Times New Roman" w:hAnsi="Times New Roman" w:cs="Times New Roman"/>
          <w:sz w:val="21"/>
          <w:szCs w:val="21"/>
        </w:rPr>
        <w:t>任何报价。同时也理解，你方不负担我方的任何报价费用。</w:t>
      </w:r>
    </w:p>
    <w:p>
      <w:pPr>
        <w:spacing w:line="400" w:lineRule="exact"/>
        <w:ind w:firstLine="2992" w:firstLineChars="1425"/>
        <w:rPr>
          <w:rFonts w:ascii="Times New Roman" w:hAnsi="Times New Roman" w:cs="Times New Roman"/>
          <w:sz w:val="21"/>
          <w:szCs w:val="21"/>
        </w:rPr>
      </w:pPr>
    </w:p>
    <w:p>
      <w:pPr>
        <w:spacing w:line="400" w:lineRule="exact"/>
        <w:ind w:firstLine="2992" w:firstLineChars="1425"/>
        <w:rPr>
          <w:rFonts w:hint="default" w:ascii="Times New Roman" w:hAnsi="Times New Roman" w:cs="Times New Roman"/>
          <w:color w:val="auto"/>
          <w:sz w:val="21"/>
          <w:szCs w:val="21"/>
          <w:highlight w:val="none"/>
          <w:lang w:val="en-US" w:eastAsia="zh-CN"/>
        </w:rPr>
      </w:pPr>
    </w:p>
    <w:p>
      <w:pPr>
        <w:spacing w:line="400" w:lineRule="exact"/>
        <w:ind w:firstLine="2992" w:firstLineChars="1425"/>
        <w:rPr>
          <w:rFonts w:hint="default" w:ascii="Times New Roman" w:hAnsi="Times New Roman" w:cs="Times New Roman"/>
          <w:color w:val="auto"/>
          <w:sz w:val="21"/>
          <w:szCs w:val="21"/>
          <w:highlight w:val="none"/>
          <w:lang w:val="en-US" w:eastAsia="zh-CN"/>
        </w:rPr>
      </w:pPr>
    </w:p>
    <w:p>
      <w:pPr>
        <w:spacing w:line="400" w:lineRule="exact"/>
        <w:ind w:firstLine="2992" w:firstLineChars="1425"/>
        <w:rPr>
          <w:rFonts w:hint="default" w:ascii="Times New Roman" w:hAnsi="Times New Roman" w:cs="Times New Roman"/>
          <w:color w:val="auto"/>
          <w:sz w:val="21"/>
          <w:szCs w:val="21"/>
          <w:highlight w:val="none"/>
          <w:lang w:val="en-US" w:eastAsia="zh-CN"/>
        </w:rPr>
      </w:pPr>
    </w:p>
    <w:p>
      <w:pPr>
        <w:spacing w:line="400" w:lineRule="exact"/>
        <w:ind w:firstLine="2992" w:firstLineChars="1425"/>
        <w:rPr>
          <w:rFonts w:hint="default" w:ascii="Times New Roman" w:hAnsi="Times New Roman" w:cs="Times New Roman"/>
          <w:color w:val="auto"/>
          <w:sz w:val="21"/>
          <w:szCs w:val="21"/>
          <w:highlight w:val="none"/>
          <w:lang w:val="en-US" w:eastAsia="zh-CN"/>
        </w:rPr>
      </w:pPr>
    </w:p>
    <w:p>
      <w:pPr>
        <w:spacing w:line="400" w:lineRule="exact"/>
        <w:ind w:firstLine="2992" w:firstLineChars="142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(盖单位章)</w:t>
      </w:r>
    </w:p>
    <w:p>
      <w:pPr>
        <w:spacing w:line="400" w:lineRule="exact"/>
        <w:ind w:firstLine="2992" w:firstLineChars="142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法定代表人</w:t>
      </w:r>
      <w:r>
        <w:rPr>
          <w:rFonts w:hint="eastAsia" w:ascii="Times New Roman" w:hAnsi="Times New Roman" w:cs="Times New Roman"/>
          <w:color w:val="auto"/>
          <w:sz w:val="21"/>
          <w:szCs w:val="21"/>
          <w:highlight w:val="none"/>
          <w:lang w:val="en-US" w:eastAsia="zh-CN"/>
        </w:rPr>
        <w:t>或委托代理人</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签名</w:t>
      </w:r>
      <w:r>
        <w:rPr>
          <w:rFonts w:hint="default" w:ascii="Times New Roman" w:hAnsi="Times New Roman" w:cs="Times New Roman"/>
          <w:color w:val="auto"/>
          <w:sz w:val="21"/>
          <w:szCs w:val="21"/>
          <w:highlight w:val="none"/>
        </w:rPr>
        <w:t>)</w:t>
      </w:r>
    </w:p>
    <w:p>
      <w:pPr>
        <w:spacing w:line="400" w:lineRule="exact"/>
        <w:ind w:firstLine="2992" w:firstLineChars="142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地址：</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p>
    <w:p>
      <w:pPr>
        <w:spacing w:line="400" w:lineRule="exact"/>
        <w:ind w:firstLine="2992" w:firstLineChars="142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网址：</w:t>
      </w:r>
      <w:r>
        <w:rPr>
          <w:rFonts w:hint="default" w:ascii="Times New Roman" w:hAnsi="Times New Roman" w:cs="Times New Roman"/>
          <w:color w:val="auto"/>
          <w:sz w:val="21"/>
          <w:szCs w:val="21"/>
          <w:highlight w:val="none"/>
          <w:u w:val="single"/>
        </w:rPr>
        <w:t xml:space="preserve">                                     </w:t>
      </w:r>
    </w:p>
    <w:p>
      <w:pPr>
        <w:spacing w:line="400" w:lineRule="exact"/>
        <w:ind w:firstLine="2992" w:firstLineChars="142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电话：</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p>
    <w:p>
      <w:pPr>
        <w:spacing w:line="400" w:lineRule="exact"/>
        <w:ind w:firstLine="2992" w:firstLineChars="1425"/>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电子邮箱</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spacing w:line="400" w:lineRule="exact"/>
        <w:ind w:firstLine="4147" w:firstLineChars="197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日</w:t>
      </w:r>
    </w:p>
    <w:p>
      <w:pPr>
        <w:spacing w:line="440" w:lineRule="exact"/>
        <w:jc w:val="center"/>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rPr>
          <w:rFonts w:ascii="Times New Roman" w:hAnsi="Times New Roman" w:eastAsia="黑体" w:cs="Times New Roman"/>
          <w:sz w:val="21"/>
          <w:szCs w:val="21"/>
        </w:rPr>
      </w:pPr>
    </w:p>
    <w:p>
      <w:pPr>
        <w:pStyle w:val="2"/>
      </w:pPr>
    </w:p>
    <w:p>
      <w:pPr>
        <w:spacing w:line="440" w:lineRule="exact"/>
        <w:jc w:val="center"/>
        <w:rPr>
          <w:rFonts w:ascii="Times New Roman" w:hAnsi="Times New Roman" w:eastAsia="黑体" w:cs="Times New Roman"/>
          <w:sz w:val="28"/>
          <w:szCs w:val="28"/>
        </w:rPr>
      </w:pPr>
      <w:bookmarkStart w:id="134" w:name="_Toc8695_WPSOffice_Level1"/>
      <w:bookmarkStart w:id="135" w:name="_Toc18668_WPSOffice_Level1"/>
      <w:bookmarkStart w:id="136" w:name="_Toc32350_WPSOffice_Level1"/>
      <w:bookmarkStart w:id="137" w:name="_Toc12530_WPSOffice_Level1"/>
      <w:bookmarkStart w:id="138" w:name="_Toc14563_WPSOffice_Level1"/>
      <w:r>
        <w:rPr>
          <w:rFonts w:ascii="Times New Roman" w:hAnsi="Times New Roman" w:eastAsia="黑体" w:cs="Times New Roman"/>
          <w:sz w:val="28"/>
          <w:szCs w:val="28"/>
        </w:rPr>
        <w:t>二、法定代表人身份证明及授权委托书</w:t>
      </w:r>
      <w:bookmarkEnd w:id="134"/>
      <w:bookmarkEnd w:id="135"/>
      <w:bookmarkEnd w:id="136"/>
      <w:bookmarkEnd w:id="137"/>
      <w:bookmarkEnd w:id="138"/>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9" w:name="_Toc20803_WPSOffice_Level2"/>
      <w:bookmarkStart w:id="140" w:name="_Toc5153_WPSOffice_Level2"/>
      <w:r>
        <w:rPr>
          <w:rFonts w:ascii="Times New Roman" w:hAnsi="Times New Roman" w:eastAsia="黑体" w:cs="Times New Roman"/>
          <w:bCs/>
          <w:sz w:val="28"/>
          <w:szCs w:val="28"/>
        </w:rPr>
        <w:t>2-1 法定代表人身份证明</w:t>
      </w:r>
      <w:bookmarkEnd w:id="139"/>
      <w:bookmarkEnd w:id="140"/>
    </w:p>
    <w:p>
      <w:pPr>
        <w:spacing w:line="440" w:lineRule="exact"/>
        <w:rPr>
          <w:rFonts w:ascii="Times New Roman" w:hAnsi="Times New Roman" w:cs="Times New Roman"/>
          <w:sz w:val="20"/>
          <w:szCs w:val="20"/>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名称：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单位性质：</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地址：</w:t>
      </w:r>
      <w:r>
        <w:rPr>
          <w:rFonts w:hint="default" w:ascii="Times New Roman" w:hAnsi="Times New Roman" w:cs="Times New Roman"/>
          <w:color w:val="auto"/>
          <w:sz w:val="21"/>
          <w:szCs w:val="21"/>
          <w:highlight w:val="none"/>
          <w:u w:val="single"/>
        </w:rPr>
        <w:t xml:space="preserve">                                   </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成立时间：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月</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日</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经营期限：</w:t>
      </w:r>
      <w:r>
        <w:rPr>
          <w:rFonts w:hint="default" w:ascii="Times New Roman" w:hAnsi="Times New Roman" w:cs="Times New Roman"/>
          <w:color w:val="auto"/>
          <w:sz w:val="21"/>
          <w:szCs w:val="21"/>
          <w:highlight w:val="none"/>
          <w:u w:val="single"/>
        </w:rPr>
        <w:t xml:space="preserve">                               </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姓名：</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bCs/>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性别：</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年龄：</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职务：</w:t>
      </w:r>
      <w:r>
        <w:rPr>
          <w:rFonts w:hint="default" w:ascii="Times New Roman" w:hAnsi="Times New Roman" w:cs="Times New Roman"/>
          <w:color w:val="auto"/>
          <w:sz w:val="21"/>
          <w:szCs w:val="21"/>
          <w:highlight w:val="none"/>
          <w:u w:val="single"/>
        </w:rPr>
        <w:t xml:space="preserve">        </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系</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名称)的法定代表人。</w:t>
      </w:r>
    </w:p>
    <w:p>
      <w:pPr>
        <w:spacing w:line="440" w:lineRule="exact"/>
        <w:ind w:firstLine="420" w:firstLineChars="20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附：法定代表人</w:t>
      </w:r>
      <w:r>
        <w:rPr>
          <w:rFonts w:hint="eastAsia" w:ascii="Times New Roman" w:hAnsi="Times New Roman" w:cs="Times New Roman"/>
          <w:color w:val="auto"/>
          <w:sz w:val="21"/>
          <w:szCs w:val="21"/>
          <w:highlight w:val="none"/>
          <w:lang w:val="en-US" w:eastAsia="zh-CN"/>
        </w:rPr>
        <w:t>身份证正反面复印件</w:t>
      </w:r>
    </w:p>
    <w:p>
      <w:pPr>
        <w:spacing w:line="440" w:lineRule="exact"/>
        <w:ind w:firstLine="420" w:firstLineChars="200"/>
        <w:rPr>
          <w:rFonts w:hint="default" w:ascii="Times New Roman" w:hAnsi="Times New Roman" w:cs="Times New Roman"/>
          <w:color w:val="auto"/>
          <w:sz w:val="21"/>
          <w:szCs w:val="21"/>
          <w:highlight w:val="none"/>
        </w:rPr>
      </w:pPr>
    </w:p>
    <w:p>
      <w:pPr>
        <w:spacing w:line="44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特此证明。</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(盖单位章)</w:t>
      </w:r>
    </w:p>
    <w:p>
      <w:pPr>
        <w:topLinePunct/>
        <w:spacing w:line="440" w:lineRule="exact"/>
        <w:rPr>
          <w:rFonts w:ascii="Times New Roman" w:hAnsi="Times New Roman" w:eastAsia="黑体" w:cs="Times New Roman"/>
          <w:sz w:val="21"/>
          <w:szCs w:val="21"/>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日 </w:t>
      </w:r>
    </w:p>
    <w:p>
      <w:pPr>
        <w:topLinePunct/>
        <w:spacing w:line="440" w:lineRule="exact"/>
        <w:rPr>
          <w:rFonts w:ascii="Times New Roman" w:hAnsi="Times New Roman" w:eastAsia="黑体" w:cs="Times New Roman"/>
          <w:sz w:val="21"/>
          <w:szCs w:val="21"/>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1" w:name="_Toc19768_WPSOffice_Level2"/>
      <w:bookmarkStart w:id="142"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1"/>
      <w:bookmarkEnd w:id="142"/>
    </w:p>
    <w:p>
      <w:pPr>
        <w:spacing w:line="440" w:lineRule="exact"/>
        <w:rPr>
          <w:rFonts w:ascii="Times New Roman" w:hAnsi="Times New Roman" w:eastAsia="黑体" w:cs="Times New Roman"/>
          <w:sz w:val="24"/>
        </w:rPr>
      </w:pPr>
    </w:p>
    <w:p>
      <w:pPr>
        <w:topLinePunct/>
        <w:spacing w:line="44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(姓名)系</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名称)的法定代表人，现委托</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(姓名)为我方代理人。代理人根据授权，以我方名义签署、澄清、说明、补正、递交、撤回、修改</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(项目名称)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合同包</w:t>
      </w:r>
      <w:r>
        <w:rPr>
          <w:rFonts w:hint="default" w:ascii="Times New Roman" w:hAnsi="Times New Roman" w:cs="Times New Roman"/>
          <w:color w:val="auto"/>
          <w:sz w:val="21"/>
          <w:szCs w:val="21"/>
          <w:highlight w:val="none"/>
          <w:lang w:val="en-US" w:eastAsia="zh-CN"/>
        </w:rPr>
        <w:t>响应</w:t>
      </w:r>
      <w:r>
        <w:rPr>
          <w:rFonts w:hint="default" w:ascii="Times New Roman" w:hAnsi="Times New Roman" w:cs="Times New Roman"/>
          <w:color w:val="auto"/>
          <w:sz w:val="21"/>
          <w:szCs w:val="21"/>
          <w:highlight w:val="none"/>
        </w:rPr>
        <w:t>文件、签订合同和处理有关事宜，其法律后果由我方承担。</w:t>
      </w: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委托期限：</w:t>
      </w:r>
      <w:r>
        <w:rPr>
          <w:rFonts w:hint="default" w:ascii="Times New Roman" w:hAnsi="Times New Roman" w:cs="Times New Roman"/>
          <w:color w:val="auto"/>
          <w:sz w:val="21"/>
          <w:szCs w:val="21"/>
          <w:highlight w:val="none"/>
          <w:u w:val="single"/>
        </w:rPr>
        <w:t>自授权委托之日起至签订合同之日止</w:t>
      </w:r>
      <w:r>
        <w:rPr>
          <w:rFonts w:hint="default" w:ascii="Times New Roman" w:hAnsi="Times New Roman" w:cs="Times New Roman"/>
          <w:color w:val="auto"/>
          <w:sz w:val="21"/>
          <w:szCs w:val="21"/>
          <w:highlight w:val="none"/>
        </w:rPr>
        <w:t>。</w:t>
      </w:r>
    </w:p>
    <w:p>
      <w:pPr>
        <w:spacing w:line="44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代理人无转委托权。</w:t>
      </w:r>
    </w:p>
    <w:p>
      <w:pPr>
        <w:spacing w:line="440" w:lineRule="exact"/>
        <w:ind w:firstLine="420" w:firstLineChars="20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附：法定代表人身份证明</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委托代理人的身份证正反面复印件</w:t>
      </w:r>
    </w:p>
    <w:p>
      <w:pPr>
        <w:spacing w:line="440" w:lineRule="exact"/>
        <w:ind w:firstLine="420" w:firstLineChars="200"/>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(盖单位章)</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法定代表人：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签名</w:t>
      </w:r>
      <w:r>
        <w:rPr>
          <w:rFonts w:hint="default" w:ascii="Times New Roman" w:hAnsi="Times New Roman" w:cs="Times New Roman"/>
          <w:color w:val="auto"/>
          <w:sz w:val="21"/>
          <w:szCs w:val="21"/>
          <w:highlight w:val="none"/>
        </w:rPr>
        <w:t>)</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身份证号码：</w:t>
      </w:r>
      <w:r>
        <w:rPr>
          <w:rFonts w:hint="default" w:ascii="Times New Roman" w:hAnsi="Times New Roman" w:cs="Times New Roman"/>
          <w:color w:val="auto"/>
          <w:sz w:val="21"/>
          <w:szCs w:val="21"/>
          <w:highlight w:val="none"/>
          <w:u w:val="single"/>
        </w:rPr>
        <w:t xml:space="preserve">                                    </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委托代理人：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签名</w:t>
      </w:r>
      <w:r>
        <w:rPr>
          <w:rFonts w:hint="default" w:ascii="Times New Roman" w:hAnsi="Times New Roman" w:cs="Times New Roman"/>
          <w:color w:val="auto"/>
          <w:sz w:val="21"/>
          <w:szCs w:val="21"/>
          <w:highlight w:val="none"/>
        </w:rPr>
        <w:t>)</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身份证号码：</w:t>
      </w:r>
      <w:r>
        <w:rPr>
          <w:rFonts w:hint="default" w:ascii="Times New Roman" w:hAnsi="Times New Roman" w:cs="Times New Roman"/>
          <w:color w:val="auto"/>
          <w:sz w:val="21"/>
          <w:szCs w:val="21"/>
          <w:highlight w:val="none"/>
          <w:u w:val="single"/>
        </w:rPr>
        <w:t xml:space="preserve">                                    </w:t>
      </w:r>
    </w:p>
    <w:p>
      <w:pPr>
        <w:spacing w:line="440" w:lineRule="exact"/>
        <w:rPr>
          <w:rFonts w:hint="default" w:ascii="Times New Roman" w:hAnsi="Times New Roman" w:cs="Times New Roman"/>
          <w:color w:val="auto"/>
          <w:sz w:val="21"/>
          <w:szCs w:val="21"/>
          <w:highlight w:val="none"/>
        </w:rPr>
      </w:pPr>
    </w:p>
    <w:p>
      <w:pPr>
        <w:spacing w:line="440" w:lineRule="exact"/>
        <w:rPr>
          <w:rFonts w:hint="default" w:ascii="Times New Roman" w:hAnsi="Times New Roman" w:cs="Times New Roman"/>
          <w:color w:val="auto"/>
          <w:sz w:val="21"/>
          <w:szCs w:val="21"/>
          <w:highlight w:val="none"/>
        </w:rPr>
      </w:pPr>
    </w:p>
    <w:p>
      <w:pPr>
        <w:spacing w:line="440" w:lineRule="exact"/>
        <w:ind w:firstLine="1575" w:firstLineChars="750"/>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年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日</w:t>
      </w:r>
    </w:p>
    <w:p>
      <w:pPr>
        <w:spacing w:line="44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pStyle w:val="2"/>
        <w:rPr>
          <w:rFonts w:ascii="Times New Roman" w:hAnsi="Times New Roman" w:eastAsia="黑体" w:cs="Times New Roman"/>
          <w:sz w:val="21"/>
          <w:szCs w:val="21"/>
        </w:rPr>
      </w:pPr>
    </w:p>
    <w:p>
      <w:pPr>
        <w:spacing w:line="4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 xml:space="preserve">报价人：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3" w:name="_Toc32085_WPSOffice_Level1"/>
      <w:bookmarkStart w:id="144" w:name="_Toc15186_WPSOffice_Level1"/>
      <w:bookmarkStart w:id="145" w:name="_Toc24530_WPSOffice_Level1"/>
      <w:bookmarkStart w:id="146" w:name="_Toc24567_WPSOffice_Level1"/>
      <w:bookmarkStart w:id="147"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3"/>
      <w:bookmarkEnd w:id="144"/>
      <w:bookmarkEnd w:id="145"/>
      <w:bookmarkEnd w:id="146"/>
      <w:r>
        <w:rPr>
          <w:rFonts w:hint="eastAsia" w:ascii="Times New Roman" w:hAnsi="Times New Roman" w:eastAsia="黑体" w:cs="Times New Roman"/>
          <w:sz w:val="28"/>
          <w:szCs w:val="28"/>
        </w:rPr>
        <w:t>报价清单</w:t>
      </w:r>
      <w:bookmarkEnd w:id="147"/>
      <w:r>
        <w:rPr>
          <w:rFonts w:hint="eastAsia" w:ascii="Times New Roman" w:hAnsi="Times New Roman" w:eastAsia="黑体" w:cs="Times New Roman"/>
          <w:sz w:val="28"/>
          <w:szCs w:val="28"/>
        </w:rPr>
        <w:t>（包）</w:t>
      </w:r>
    </w:p>
    <w:p>
      <w:pPr>
        <w:spacing w:line="440" w:lineRule="exact"/>
        <w:jc w:val="center"/>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A.总报价</w:t>
      </w:r>
    </w:p>
    <w:tbl>
      <w:tblPr>
        <w:tblStyle w:val="14"/>
        <w:tblpPr w:leftFromText="180" w:rightFromText="180" w:vertAnchor="text" w:horzAnchor="page" w:tblpXSpec="center" w:tblpY="67"/>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4"/>
        <w:gridCol w:w="1200"/>
        <w:gridCol w:w="1020"/>
        <w:gridCol w:w="1020"/>
        <w:gridCol w:w="211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65" w:type="dxa"/>
            <w:vAlign w:val="center"/>
          </w:tcPr>
          <w:p>
            <w:pPr>
              <w:jc w:val="center"/>
              <w:rPr>
                <w:sz w:val="21"/>
                <w:szCs w:val="21"/>
              </w:rPr>
            </w:pPr>
            <w:r>
              <w:rPr>
                <w:rFonts w:hint="eastAsia"/>
                <w:sz w:val="21"/>
                <w:szCs w:val="21"/>
              </w:rPr>
              <w:t>序号</w:t>
            </w:r>
          </w:p>
        </w:tc>
        <w:tc>
          <w:tcPr>
            <w:tcW w:w="2334" w:type="dxa"/>
            <w:vAlign w:val="center"/>
          </w:tcPr>
          <w:p>
            <w:pPr>
              <w:jc w:val="center"/>
              <w:rPr>
                <w:sz w:val="21"/>
                <w:szCs w:val="21"/>
              </w:rPr>
            </w:pPr>
            <w:r>
              <w:rPr>
                <w:rFonts w:hint="eastAsia"/>
                <w:sz w:val="21"/>
                <w:szCs w:val="21"/>
                <w:lang w:val="en-US" w:eastAsia="zh-CN"/>
              </w:rPr>
              <w:t>设备</w:t>
            </w:r>
            <w:r>
              <w:rPr>
                <w:rFonts w:hint="eastAsia"/>
                <w:sz w:val="21"/>
                <w:szCs w:val="21"/>
              </w:rPr>
              <w:t>名称</w:t>
            </w:r>
          </w:p>
        </w:tc>
        <w:tc>
          <w:tcPr>
            <w:tcW w:w="1200" w:type="dxa"/>
            <w:vAlign w:val="center"/>
          </w:tcPr>
          <w:p>
            <w:pPr>
              <w:jc w:val="center"/>
              <w:rPr>
                <w:sz w:val="21"/>
                <w:szCs w:val="21"/>
              </w:rPr>
            </w:pPr>
            <w:r>
              <w:rPr>
                <w:rFonts w:hint="eastAsia"/>
                <w:sz w:val="21"/>
                <w:szCs w:val="21"/>
              </w:rPr>
              <w:t>品牌型号</w:t>
            </w:r>
          </w:p>
        </w:tc>
        <w:tc>
          <w:tcPr>
            <w:tcW w:w="1020" w:type="dxa"/>
            <w:vAlign w:val="center"/>
          </w:tcPr>
          <w:p>
            <w:pPr>
              <w:jc w:val="center"/>
              <w:rPr>
                <w:sz w:val="21"/>
                <w:szCs w:val="21"/>
              </w:rPr>
            </w:pPr>
            <w:r>
              <w:rPr>
                <w:rFonts w:hint="eastAsia"/>
                <w:sz w:val="21"/>
                <w:szCs w:val="21"/>
              </w:rPr>
              <w:t>单位</w:t>
            </w:r>
          </w:p>
        </w:tc>
        <w:tc>
          <w:tcPr>
            <w:tcW w:w="1020" w:type="dxa"/>
            <w:vAlign w:val="center"/>
          </w:tcPr>
          <w:p>
            <w:pPr>
              <w:jc w:val="center"/>
              <w:rPr>
                <w:sz w:val="21"/>
                <w:szCs w:val="21"/>
              </w:rPr>
            </w:pPr>
            <w:r>
              <w:rPr>
                <w:rFonts w:hint="eastAsia"/>
                <w:sz w:val="21"/>
                <w:szCs w:val="21"/>
              </w:rPr>
              <w:t>数量</w:t>
            </w:r>
          </w:p>
        </w:tc>
        <w:tc>
          <w:tcPr>
            <w:tcW w:w="2115" w:type="dxa"/>
            <w:vAlign w:val="center"/>
          </w:tcPr>
          <w:p>
            <w:pPr>
              <w:jc w:val="center"/>
              <w:rPr>
                <w:rFonts w:hint="eastAsia" w:eastAsiaTheme="minorEastAsia"/>
                <w:sz w:val="21"/>
                <w:szCs w:val="21"/>
                <w:lang w:eastAsia="zh-CN"/>
              </w:rPr>
            </w:pPr>
            <w:r>
              <w:rPr>
                <w:rFonts w:hint="eastAsia"/>
                <w:sz w:val="21"/>
                <w:szCs w:val="21"/>
                <w:lang w:val="en-US" w:eastAsia="zh-CN"/>
              </w:rPr>
              <w:t>金额（元）</w:t>
            </w:r>
          </w:p>
        </w:tc>
        <w:tc>
          <w:tcPr>
            <w:tcW w:w="1146" w:type="dxa"/>
            <w:vAlign w:val="center"/>
          </w:tcPr>
          <w:p>
            <w:pPr>
              <w:jc w:val="center"/>
              <w:rPr>
                <w:rFonts w:hint="default"/>
                <w:sz w:val="21"/>
                <w:szCs w:val="21"/>
                <w:lang w:val="en-US" w:eastAsia="zh-CN"/>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334" w:type="dxa"/>
            <w:vAlign w:val="center"/>
          </w:tcPr>
          <w:p>
            <w:pPr>
              <w:widowControl/>
              <w:jc w:val="center"/>
              <w:textAlignment w:val="center"/>
              <w:rPr>
                <w:rFonts w:hint="default" w:ascii="宋体" w:hAnsi="宋体" w:cs="宋体" w:eastAsiaTheme="minorEastAsia"/>
                <w:color w:val="FF0000"/>
                <w:sz w:val="21"/>
                <w:szCs w:val="21"/>
                <w:lang w:val="en-US" w:eastAsia="zh-CN"/>
              </w:rPr>
            </w:pPr>
            <w:r>
              <w:rPr>
                <w:rFonts w:hint="eastAsia"/>
                <w:sz w:val="21"/>
                <w:szCs w:val="21"/>
                <w:lang w:val="en-US" w:eastAsia="zh-CN"/>
              </w:rPr>
              <w:t>沥青烟气净化设备</w:t>
            </w:r>
          </w:p>
        </w:tc>
        <w:tc>
          <w:tcPr>
            <w:tcW w:w="1200" w:type="dxa"/>
            <w:vAlign w:val="center"/>
          </w:tcPr>
          <w:p>
            <w:pPr>
              <w:widowControl/>
              <w:jc w:val="center"/>
              <w:textAlignment w:val="center"/>
              <w:rPr>
                <w:rFonts w:cs="宋体"/>
                <w:sz w:val="21"/>
                <w:szCs w:val="21"/>
              </w:rPr>
            </w:pPr>
          </w:p>
        </w:tc>
        <w:tc>
          <w:tcPr>
            <w:tcW w:w="102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020"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115" w:type="dxa"/>
            <w:vAlign w:val="center"/>
          </w:tcPr>
          <w:p>
            <w:pPr>
              <w:jc w:val="center"/>
              <w:rPr>
                <w:sz w:val="21"/>
                <w:szCs w:val="21"/>
              </w:rPr>
            </w:pPr>
          </w:p>
        </w:tc>
        <w:tc>
          <w:tcPr>
            <w:tcW w:w="114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总计</w:t>
            </w:r>
          </w:p>
        </w:tc>
        <w:tc>
          <w:tcPr>
            <w:tcW w:w="8835" w:type="dxa"/>
            <w:gridSpan w:val="6"/>
            <w:vAlign w:val="center"/>
          </w:tcPr>
          <w:p>
            <w:pPr>
              <w:jc w:val="left"/>
              <w:rPr>
                <w:rFonts w:hint="default"/>
                <w:b/>
                <w:bCs/>
                <w:sz w:val="21"/>
                <w:szCs w:val="21"/>
                <w:lang w:val="en-US"/>
              </w:rPr>
            </w:pPr>
            <w:r>
              <w:rPr>
                <w:rFonts w:hint="eastAsia"/>
                <w:b/>
                <w:bCs/>
                <w:sz w:val="21"/>
                <w:szCs w:val="21"/>
                <w:lang w:val="en-US" w:eastAsia="zh-CN"/>
              </w:rPr>
              <w:t xml:space="preserve">人民币（大写）： </w:t>
            </w:r>
            <w:r>
              <w:rPr>
                <w:rFonts w:hint="eastAsia"/>
                <w:b/>
                <w:bCs/>
                <w:sz w:val="21"/>
                <w:szCs w:val="21"/>
                <w:u w:val="single"/>
                <w:lang w:val="en-US" w:eastAsia="zh-CN"/>
              </w:rPr>
              <w:t xml:space="preserve">                     </w:t>
            </w:r>
            <w:r>
              <w:rPr>
                <w:rFonts w:hint="eastAsia"/>
                <w:b/>
                <w:bCs/>
                <w:sz w:val="21"/>
                <w:szCs w:val="21"/>
                <w:lang w:val="en-US" w:eastAsia="zh-CN"/>
              </w:rPr>
              <w:t xml:space="preserve">元整（小写）¥ </w:t>
            </w:r>
            <w:r>
              <w:rPr>
                <w:rFonts w:hint="eastAsia"/>
                <w:b/>
                <w:bCs/>
                <w:sz w:val="21"/>
                <w:szCs w:val="21"/>
                <w:u w:val="single"/>
                <w:lang w:val="en-US" w:eastAsia="zh-CN"/>
              </w:rPr>
              <w:t xml:space="preserve">          </w:t>
            </w:r>
            <w:r>
              <w:rPr>
                <w:rFonts w:hint="eastAsia"/>
                <w:b/>
                <w:bCs/>
                <w:sz w:val="21"/>
                <w:szCs w:val="21"/>
                <w:u w:val="none"/>
                <w:lang w:val="en-US" w:eastAsia="zh-CN"/>
              </w:rPr>
              <w:t xml:space="preserve">元 </w:t>
            </w:r>
          </w:p>
        </w:tc>
      </w:tr>
    </w:tbl>
    <w:p>
      <w:pPr>
        <w:adjustRightInd w:val="0"/>
        <w:snapToGrid w:val="0"/>
        <w:spacing w:line="360" w:lineRule="auto"/>
        <w:rPr>
          <w:rFonts w:hint="eastAsia" w:ascii="宋体" w:hAnsi="宋体" w:eastAsia="宋体" w:cs="宋体"/>
          <w:sz w:val="21"/>
          <w:szCs w:val="21"/>
        </w:rPr>
      </w:pP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说明：1．本采购清单应与投标人须知、合同条款等文件结合起来查阅与理解。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2．除非合同另有规定，清单中综合单价和总价应包括了为实施和完成合同所需的设计费、制造费、材料费、税费、运输费、检测费、验收费、安装调试费、</w:t>
      </w:r>
      <w:r>
        <w:rPr>
          <w:rFonts w:hint="eastAsia" w:ascii="宋体" w:hAnsi="宋体" w:eastAsia="宋体" w:cs="宋体"/>
          <w:kern w:val="0"/>
          <w:sz w:val="21"/>
          <w:szCs w:val="21"/>
        </w:rPr>
        <w:t>保险费、</w:t>
      </w:r>
      <w:r>
        <w:rPr>
          <w:rFonts w:hint="eastAsia" w:ascii="宋体" w:hAnsi="宋体" w:eastAsia="宋体" w:cs="宋体"/>
          <w:kern w:val="0"/>
          <w:sz w:val="21"/>
          <w:szCs w:val="21"/>
          <w:lang w:val="en-US" w:eastAsia="zh-CN"/>
        </w:rPr>
        <w:t>原环保设备拆除及场区内运转费</w:t>
      </w:r>
      <w:r>
        <w:rPr>
          <w:rFonts w:hint="eastAsia" w:ascii="宋体" w:hAnsi="宋体" w:eastAsia="宋体" w:cs="宋体"/>
          <w:sz w:val="21"/>
          <w:szCs w:val="21"/>
        </w:rPr>
        <w:t>等达到使用条件及质保期维护维修的一切费用，以及合同约定的所有责任、义务和一般风险。</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3．采购清单中的各项费用货币单位均为人民币(元)。</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4．对于符合要求的报价文件，在签订合同协议书前，如发现报价单中有计算方面的算术差错，按采购文件规定修正。</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u w:val="single"/>
          <w:lang w:val="en-US" w:eastAsia="zh-CN"/>
        </w:rPr>
      </w:pPr>
      <w:r>
        <w:rPr>
          <w:rFonts w:hint="eastAsia" w:ascii="宋体" w:hAnsi="宋体" w:eastAsia="宋体" w:cs="宋体"/>
          <w:sz w:val="21"/>
          <w:szCs w:val="21"/>
        </w:rPr>
        <w:t>报价人（单位签章）：</w:t>
      </w:r>
      <w:r>
        <w:rPr>
          <w:rFonts w:hint="eastAsia" w:ascii="宋体" w:hAnsi="宋体" w:eastAsia="宋体" w:cs="宋体"/>
          <w:sz w:val="21"/>
          <w:szCs w:val="21"/>
          <w:u w:val="single"/>
          <w:lang w:val="en-US" w:eastAsia="zh-CN"/>
        </w:rPr>
        <w:t xml:space="preserve">             </w:t>
      </w:r>
    </w:p>
    <w:p>
      <w:pPr>
        <w:spacing w:line="360" w:lineRule="auto"/>
        <w:jc w:val="center"/>
        <w:rPr>
          <w:rFonts w:hint="default" w:ascii="宋体" w:hAnsi="宋体" w:eastAsia="宋体" w:cs="宋体"/>
          <w:sz w:val="21"/>
          <w:szCs w:val="21"/>
          <w:u w:val="single"/>
          <w:lang w:val="en-US" w:eastAsia="zh-CN"/>
        </w:rPr>
      </w:pPr>
      <w:r>
        <w:rPr>
          <w:rFonts w:hint="eastAsia" w:ascii="宋体" w:hAnsi="宋体" w:eastAsia="宋体" w:cs="宋体"/>
          <w:sz w:val="21"/>
          <w:szCs w:val="21"/>
        </w:rPr>
        <w:t>法定代表人或其委托代理人（签名）：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rPr>
        <w:t>2022</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p>
      <w:pPr>
        <w:spacing w:line="440" w:lineRule="exact"/>
        <w:jc w:val="center"/>
      </w:pPr>
    </w:p>
    <w:p>
      <w:pPr>
        <w:pStyle w:val="2"/>
      </w:pPr>
    </w:p>
    <w:p/>
    <w:p>
      <w:pPr>
        <w:pStyle w:val="2"/>
      </w:pPr>
    </w:p>
    <w:p/>
    <w:p>
      <w:pPr>
        <w:pStyle w:val="2"/>
      </w:pPr>
    </w:p>
    <w:p/>
    <w:p>
      <w:pPr>
        <w:pStyle w:val="2"/>
      </w:pPr>
    </w:p>
    <w:p/>
    <w:p>
      <w:pPr>
        <w:spacing w:line="440" w:lineRule="exact"/>
        <w:jc w:val="center"/>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B.报价明细清单</w:t>
      </w:r>
    </w:p>
    <w:tbl>
      <w:tblPr>
        <w:tblStyle w:val="14"/>
        <w:tblpPr w:leftFromText="180" w:rightFromText="180" w:vertAnchor="text" w:horzAnchor="page" w:tblpXSpec="center" w:tblpY="67"/>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30"/>
        <w:gridCol w:w="1155"/>
        <w:gridCol w:w="705"/>
        <w:gridCol w:w="780"/>
        <w:gridCol w:w="1335"/>
        <w:gridCol w:w="148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5" w:type="dxa"/>
            <w:vAlign w:val="center"/>
          </w:tcPr>
          <w:p>
            <w:pPr>
              <w:jc w:val="center"/>
              <w:rPr>
                <w:sz w:val="21"/>
                <w:szCs w:val="21"/>
              </w:rPr>
            </w:pPr>
            <w:r>
              <w:rPr>
                <w:rFonts w:hint="eastAsia"/>
                <w:sz w:val="21"/>
                <w:szCs w:val="21"/>
              </w:rPr>
              <w:t>序号</w:t>
            </w:r>
          </w:p>
        </w:tc>
        <w:tc>
          <w:tcPr>
            <w:tcW w:w="2130" w:type="dxa"/>
            <w:vAlign w:val="center"/>
          </w:tcPr>
          <w:p>
            <w:pPr>
              <w:jc w:val="center"/>
              <w:rPr>
                <w:sz w:val="21"/>
                <w:szCs w:val="21"/>
              </w:rPr>
            </w:pPr>
            <w:r>
              <w:rPr>
                <w:rFonts w:hint="eastAsia"/>
                <w:sz w:val="21"/>
                <w:szCs w:val="21"/>
                <w:lang w:val="en-US" w:eastAsia="zh-CN"/>
              </w:rPr>
              <w:t>项目</w:t>
            </w:r>
            <w:r>
              <w:rPr>
                <w:rFonts w:hint="eastAsia"/>
                <w:sz w:val="21"/>
                <w:szCs w:val="21"/>
              </w:rPr>
              <w:t>名称</w:t>
            </w:r>
          </w:p>
        </w:tc>
        <w:tc>
          <w:tcPr>
            <w:tcW w:w="1155" w:type="dxa"/>
            <w:vAlign w:val="center"/>
          </w:tcPr>
          <w:p>
            <w:pPr>
              <w:jc w:val="center"/>
              <w:rPr>
                <w:sz w:val="21"/>
                <w:szCs w:val="21"/>
              </w:rPr>
            </w:pPr>
            <w:r>
              <w:rPr>
                <w:rFonts w:hint="eastAsia"/>
                <w:sz w:val="21"/>
                <w:szCs w:val="21"/>
                <w:lang w:val="en-US" w:eastAsia="zh-CN"/>
              </w:rPr>
              <w:t>规格</w:t>
            </w:r>
            <w:r>
              <w:rPr>
                <w:rFonts w:hint="eastAsia"/>
                <w:sz w:val="21"/>
                <w:szCs w:val="21"/>
              </w:rPr>
              <w:t>型号</w:t>
            </w:r>
          </w:p>
        </w:tc>
        <w:tc>
          <w:tcPr>
            <w:tcW w:w="705" w:type="dxa"/>
            <w:vAlign w:val="center"/>
          </w:tcPr>
          <w:p>
            <w:pPr>
              <w:jc w:val="center"/>
              <w:rPr>
                <w:sz w:val="21"/>
                <w:szCs w:val="21"/>
              </w:rPr>
            </w:pPr>
            <w:r>
              <w:rPr>
                <w:rFonts w:hint="eastAsia"/>
                <w:sz w:val="21"/>
                <w:szCs w:val="21"/>
              </w:rPr>
              <w:t>单位</w:t>
            </w:r>
          </w:p>
        </w:tc>
        <w:tc>
          <w:tcPr>
            <w:tcW w:w="780" w:type="dxa"/>
            <w:vAlign w:val="center"/>
          </w:tcPr>
          <w:p>
            <w:pPr>
              <w:jc w:val="center"/>
              <w:rPr>
                <w:sz w:val="21"/>
                <w:szCs w:val="21"/>
              </w:rPr>
            </w:pPr>
            <w:r>
              <w:rPr>
                <w:rFonts w:hint="eastAsia"/>
                <w:sz w:val="21"/>
                <w:szCs w:val="21"/>
              </w:rPr>
              <w:t>数量</w:t>
            </w:r>
          </w:p>
        </w:tc>
        <w:tc>
          <w:tcPr>
            <w:tcW w:w="1335" w:type="dxa"/>
            <w:vAlign w:val="center"/>
          </w:tcPr>
          <w:p>
            <w:pPr>
              <w:jc w:val="center"/>
              <w:rPr>
                <w:rFonts w:hint="eastAsia" w:eastAsiaTheme="minorEastAsia"/>
                <w:sz w:val="21"/>
                <w:szCs w:val="21"/>
                <w:lang w:eastAsia="zh-CN"/>
              </w:rPr>
            </w:pPr>
            <w:r>
              <w:rPr>
                <w:rFonts w:hint="eastAsia"/>
                <w:sz w:val="21"/>
                <w:szCs w:val="21"/>
                <w:lang w:val="en-US" w:eastAsia="zh-CN"/>
              </w:rPr>
              <w:t>综合</w:t>
            </w:r>
            <w:r>
              <w:rPr>
                <w:rFonts w:hint="eastAsia"/>
                <w:sz w:val="21"/>
                <w:szCs w:val="21"/>
              </w:rPr>
              <w:t>单价</w:t>
            </w:r>
            <w:r>
              <w:rPr>
                <w:rFonts w:hint="eastAsia"/>
                <w:sz w:val="21"/>
                <w:szCs w:val="21"/>
                <w:lang w:eastAsia="zh-CN"/>
              </w:rPr>
              <w:t>（</w:t>
            </w:r>
            <w:r>
              <w:rPr>
                <w:rFonts w:hint="eastAsia"/>
                <w:sz w:val="21"/>
                <w:szCs w:val="21"/>
                <w:lang w:val="en-US" w:eastAsia="zh-CN"/>
              </w:rPr>
              <w:t>元</w:t>
            </w:r>
            <w:r>
              <w:rPr>
                <w:rFonts w:hint="eastAsia"/>
                <w:sz w:val="21"/>
                <w:szCs w:val="21"/>
                <w:lang w:eastAsia="zh-CN"/>
              </w:rPr>
              <w:t>）</w:t>
            </w:r>
          </w:p>
        </w:tc>
        <w:tc>
          <w:tcPr>
            <w:tcW w:w="1485" w:type="dxa"/>
            <w:vAlign w:val="center"/>
          </w:tcPr>
          <w:p>
            <w:pPr>
              <w:jc w:val="center"/>
              <w:rPr>
                <w:rFonts w:hint="eastAsia" w:eastAsiaTheme="minorEastAsia"/>
                <w:sz w:val="21"/>
                <w:szCs w:val="21"/>
                <w:lang w:eastAsia="zh-CN"/>
              </w:rPr>
            </w:pPr>
            <w:r>
              <w:rPr>
                <w:rFonts w:hint="eastAsia"/>
                <w:sz w:val="21"/>
                <w:szCs w:val="21"/>
                <w:lang w:val="en-US" w:eastAsia="zh-CN"/>
              </w:rPr>
              <w:t>金额（元）</w:t>
            </w:r>
          </w:p>
        </w:tc>
        <w:tc>
          <w:tcPr>
            <w:tcW w:w="1245" w:type="dxa"/>
            <w:vAlign w:val="center"/>
          </w:tcPr>
          <w:p>
            <w:pPr>
              <w:jc w:val="center"/>
              <w:rPr>
                <w:rFonts w:hint="default"/>
                <w:sz w:val="21"/>
                <w:szCs w:val="21"/>
                <w:lang w:val="en-US" w:eastAsia="zh-CN"/>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65" w:type="dxa"/>
            <w:vAlign w:val="center"/>
          </w:tcPr>
          <w:p>
            <w:pPr>
              <w:spacing w:before="100" w:beforeAutospacing="1" w:after="100" w:afterAutospacing="1"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130" w:type="dxa"/>
            <w:vAlign w:val="center"/>
          </w:tcPr>
          <w:p>
            <w:pPr>
              <w:widowControl/>
              <w:jc w:val="center"/>
              <w:textAlignment w:val="center"/>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w:t>
            </w: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eastAsia="zh-CN"/>
              </w:rPr>
            </w:pPr>
          </w:p>
        </w:tc>
        <w:tc>
          <w:tcPr>
            <w:tcW w:w="780" w:type="dxa"/>
            <w:vAlign w:val="center"/>
          </w:tcPr>
          <w:p>
            <w:pPr>
              <w:jc w:val="center"/>
              <w:rPr>
                <w:rFonts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5" w:type="dxa"/>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30" w:type="dxa"/>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5" w:type="dxa"/>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130" w:type="dxa"/>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130" w:type="dxa"/>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30" w:type="dxa"/>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30" w:type="dxa"/>
            <w:vAlign w:val="center"/>
          </w:tcPr>
          <w:p>
            <w:pPr>
              <w:widowControl/>
              <w:jc w:val="center"/>
              <w:textAlignment w:val="center"/>
              <w:rPr>
                <w:rFonts w:hint="eastAsia"/>
                <w:color w:val="auto"/>
                <w:sz w:val="21"/>
                <w:szCs w:val="21"/>
                <w:lang w:val="en-US" w:eastAsia="zh-CN"/>
              </w:rPr>
            </w:pP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130" w:type="dxa"/>
            <w:vAlign w:val="center"/>
          </w:tcPr>
          <w:p>
            <w:pPr>
              <w:widowControl/>
              <w:jc w:val="center"/>
              <w:textAlignment w:val="center"/>
              <w:rPr>
                <w:rFonts w:hint="eastAsia"/>
                <w:color w:val="auto"/>
                <w:sz w:val="21"/>
                <w:szCs w:val="21"/>
                <w:lang w:val="en-US" w:eastAsia="zh-CN"/>
              </w:rPr>
            </w:pP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30" w:type="dxa"/>
            <w:vAlign w:val="center"/>
          </w:tcPr>
          <w:p>
            <w:pPr>
              <w:widowControl/>
              <w:jc w:val="center"/>
              <w:textAlignment w:val="center"/>
              <w:rPr>
                <w:rFonts w:hint="eastAsia"/>
                <w:color w:val="auto"/>
                <w:sz w:val="21"/>
                <w:szCs w:val="21"/>
                <w:lang w:val="en-US" w:eastAsia="zh-CN"/>
              </w:rPr>
            </w:pP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30" w:type="dxa"/>
            <w:vAlign w:val="center"/>
          </w:tcPr>
          <w:p>
            <w:pPr>
              <w:widowControl/>
              <w:jc w:val="center"/>
              <w:textAlignment w:val="center"/>
              <w:rPr>
                <w:rFonts w:hint="eastAsia"/>
                <w:color w:val="auto"/>
                <w:sz w:val="21"/>
                <w:szCs w:val="21"/>
                <w:lang w:val="en-US" w:eastAsia="zh-CN"/>
              </w:rPr>
            </w:pP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30" w:type="dxa"/>
            <w:vAlign w:val="center"/>
          </w:tcPr>
          <w:p>
            <w:pPr>
              <w:widowControl/>
              <w:jc w:val="center"/>
              <w:textAlignment w:val="center"/>
              <w:rPr>
                <w:rFonts w:hint="eastAsia"/>
                <w:color w:val="auto"/>
                <w:sz w:val="21"/>
                <w:szCs w:val="21"/>
                <w:lang w:val="en-US" w:eastAsia="zh-CN"/>
              </w:rPr>
            </w:pPr>
          </w:p>
        </w:tc>
        <w:tc>
          <w:tcPr>
            <w:tcW w:w="1155" w:type="dxa"/>
            <w:vAlign w:val="center"/>
          </w:tcPr>
          <w:p>
            <w:pPr>
              <w:widowControl/>
              <w:jc w:val="center"/>
              <w:textAlignment w:val="center"/>
              <w:rPr>
                <w:rFonts w:cs="宋体"/>
                <w:color w:val="auto"/>
                <w:sz w:val="21"/>
                <w:szCs w:val="21"/>
              </w:rPr>
            </w:pPr>
          </w:p>
        </w:tc>
        <w:tc>
          <w:tcPr>
            <w:tcW w:w="705" w:type="dxa"/>
            <w:vAlign w:val="center"/>
          </w:tcPr>
          <w:p>
            <w:pPr>
              <w:jc w:val="center"/>
              <w:rPr>
                <w:rFonts w:hint="eastAsia" w:ascii="宋体" w:hAnsi="宋体" w:eastAsia="宋体" w:cs="宋体"/>
                <w:color w:val="auto"/>
                <w:sz w:val="21"/>
                <w:szCs w:val="21"/>
                <w:lang w:val="en-US" w:eastAsia="zh-CN"/>
              </w:rPr>
            </w:pPr>
          </w:p>
        </w:tc>
        <w:tc>
          <w:tcPr>
            <w:tcW w:w="780" w:type="dxa"/>
            <w:vAlign w:val="center"/>
          </w:tcPr>
          <w:p>
            <w:pPr>
              <w:jc w:val="center"/>
              <w:rPr>
                <w:rFonts w:hint="eastAsia" w:ascii="宋体" w:hAnsi="宋体" w:eastAsia="宋体" w:cs="宋体"/>
                <w:color w:val="auto"/>
                <w:sz w:val="21"/>
                <w:szCs w:val="21"/>
              </w:rPr>
            </w:pPr>
          </w:p>
        </w:tc>
        <w:tc>
          <w:tcPr>
            <w:tcW w:w="1335" w:type="dxa"/>
            <w:vAlign w:val="center"/>
          </w:tcPr>
          <w:p>
            <w:pPr>
              <w:jc w:val="center"/>
              <w:rPr>
                <w:color w:val="auto"/>
                <w:sz w:val="21"/>
                <w:szCs w:val="21"/>
              </w:rPr>
            </w:pPr>
          </w:p>
        </w:tc>
        <w:tc>
          <w:tcPr>
            <w:tcW w:w="1485" w:type="dxa"/>
            <w:vAlign w:val="center"/>
          </w:tcPr>
          <w:p>
            <w:pPr>
              <w:jc w:val="center"/>
              <w:rPr>
                <w:color w:val="auto"/>
                <w:sz w:val="21"/>
                <w:szCs w:val="21"/>
              </w:rPr>
            </w:pPr>
          </w:p>
        </w:tc>
        <w:tc>
          <w:tcPr>
            <w:tcW w:w="1245"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130" w:type="dxa"/>
            <w:vAlign w:val="center"/>
          </w:tcPr>
          <w:p>
            <w:pPr>
              <w:widowControl/>
              <w:jc w:val="center"/>
              <w:textAlignment w:val="center"/>
              <w:rPr>
                <w:rFonts w:hint="eastAsia"/>
                <w:sz w:val="21"/>
                <w:szCs w:val="21"/>
                <w:lang w:val="en-US" w:eastAsia="zh-CN"/>
              </w:rPr>
            </w:pPr>
          </w:p>
        </w:tc>
        <w:tc>
          <w:tcPr>
            <w:tcW w:w="1155" w:type="dxa"/>
            <w:vAlign w:val="center"/>
          </w:tcPr>
          <w:p>
            <w:pPr>
              <w:widowControl/>
              <w:jc w:val="center"/>
              <w:textAlignment w:val="center"/>
              <w:rPr>
                <w:rFonts w:cs="宋体"/>
                <w:sz w:val="21"/>
                <w:szCs w:val="21"/>
              </w:rPr>
            </w:pPr>
          </w:p>
        </w:tc>
        <w:tc>
          <w:tcPr>
            <w:tcW w:w="705" w:type="dxa"/>
            <w:vAlign w:val="center"/>
          </w:tcPr>
          <w:p>
            <w:pPr>
              <w:jc w:val="center"/>
              <w:rPr>
                <w:rFonts w:hint="eastAsia" w:ascii="宋体" w:hAnsi="宋体" w:eastAsia="宋体" w:cs="宋体"/>
                <w:sz w:val="21"/>
                <w:szCs w:val="21"/>
                <w:lang w:val="en-US" w:eastAsia="zh-CN"/>
              </w:rPr>
            </w:pPr>
          </w:p>
        </w:tc>
        <w:tc>
          <w:tcPr>
            <w:tcW w:w="780" w:type="dxa"/>
            <w:vAlign w:val="center"/>
          </w:tcPr>
          <w:p>
            <w:pPr>
              <w:jc w:val="center"/>
              <w:rPr>
                <w:rFonts w:hint="eastAsia" w:ascii="宋体" w:hAnsi="宋体" w:eastAsia="宋体" w:cs="宋体"/>
                <w:sz w:val="21"/>
                <w:szCs w:val="21"/>
              </w:rPr>
            </w:pPr>
          </w:p>
        </w:tc>
        <w:tc>
          <w:tcPr>
            <w:tcW w:w="1335" w:type="dxa"/>
            <w:vAlign w:val="center"/>
          </w:tcPr>
          <w:p>
            <w:pPr>
              <w:jc w:val="center"/>
              <w:rPr>
                <w:sz w:val="21"/>
                <w:szCs w:val="21"/>
              </w:rPr>
            </w:pPr>
          </w:p>
        </w:tc>
        <w:tc>
          <w:tcPr>
            <w:tcW w:w="1485" w:type="dxa"/>
            <w:vAlign w:val="center"/>
          </w:tcPr>
          <w:p>
            <w:pPr>
              <w:jc w:val="center"/>
              <w:rPr>
                <w:sz w:val="21"/>
                <w:szCs w:val="21"/>
              </w:rPr>
            </w:pPr>
          </w:p>
        </w:tc>
        <w:tc>
          <w:tcPr>
            <w:tcW w:w="12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2130" w:type="dxa"/>
            <w:vAlign w:val="center"/>
          </w:tcPr>
          <w:p>
            <w:pPr>
              <w:widowControl/>
              <w:jc w:val="center"/>
              <w:textAlignment w:val="center"/>
              <w:rPr>
                <w:rFonts w:hint="eastAsia"/>
                <w:sz w:val="21"/>
                <w:szCs w:val="21"/>
                <w:lang w:val="en-US" w:eastAsia="zh-CN"/>
              </w:rPr>
            </w:pPr>
          </w:p>
        </w:tc>
        <w:tc>
          <w:tcPr>
            <w:tcW w:w="1155" w:type="dxa"/>
            <w:vAlign w:val="center"/>
          </w:tcPr>
          <w:p>
            <w:pPr>
              <w:widowControl/>
              <w:jc w:val="center"/>
              <w:textAlignment w:val="center"/>
              <w:rPr>
                <w:rFonts w:cs="宋体"/>
                <w:sz w:val="21"/>
                <w:szCs w:val="21"/>
              </w:rPr>
            </w:pPr>
          </w:p>
        </w:tc>
        <w:tc>
          <w:tcPr>
            <w:tcW w:w="705" w:type="dxa"/>
            <w:vAlign w:val="center"/>
          </w:tcPr>
          <w:p>
            <w:pPr>
              <w:jc w:val="center"/>
              <w:rPr>
                <w:rFonts w:hint="eastAsia" w:ascii="宋体" w:hAnsi="宋体" w:eastAsia="宋体" w:cs="宋体"/>
                <w:sz w:val="21"/>
                <w:szCs w:val="21"/>
                <w:lang w:val="en-US" w:eastAsia="zh-CN"/>
              </w:rPr>
            </w:pPr>
          </w:p>
        </w:tc>
        <w:tc>
          <w:tcPr>
            <w:tcW w:w="780" w:type="dxa"/>
            <w:vAlign w:val="center"/>
          </w:tcPr>
          <w:p>
            <w:pPr>
              <w:jc w:val="center"/>
              <w:rPr>
                <w:rFonts w:hint="eastAsia" w:ascii="宋体" w:hAnsi="宋体" w:eastAsia="宋体" w:cs="宋体"/>
                <w:sz w:val="21"/>
                <w:szCs w:val="21"/>
              </w:rPr>
            </w:pPr>
          </w:p>
        </w:tc>
        <w:tc>
          <w:tcPr>
            <w:tcW w:w="1335" w:type="dxa"/>
            <w:vAlign w:val="center"/>
          </w:tcPr>
          <w:p>
            <w:pPr>
              <w:jc w:val="center"/>
              <w:rPr>
                <w:sz w:val="21"/>
                <w:szCs w:val="21"/>
              </w:rPr>
            </w:pPr>
          </w:p>
        </w:tc>
        <w:tc>
          <w:tcPr>
            <w:tcW w:w="1485" w:type="dxa"/>
            <w:vAlign w:val="center"/>
          </w:tcPr>
          <w:p>
            <w:pPr>
              <w:jc w:val="center"/>
              <w:rPr>
                <w:sz w:val="21"/>
                <w:szCs w:val="21"/>
              </w:rPr>
            </w:pPr>
          </w:p>
        </w:tc>
        <w:tc>
          <w:tcPr>
            <w:tcW w:w="1245" w:type="dxa"/>
            <w:vAlign w:val="center"/>
          </w:tcPr>
          <w:p>
            <w:pPr>
              <w:jc w:val="center"/>
              <w:rPr>
                <w:sz w:val="21"/>
                <w:szCs w:val="21"/>
              </w:rPr>
            </w:pPr>
          </w:p>
        </w:tc>
      </w:tr>
    </w:tbl>
    <w:p>
      <w:pPr>
        <w:pStyle w:val="2"/>
      </w:pP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spacing w:line="360" w:lineRule="auto"/>
        <w:jc w:val="center"/>
        <w:rPr>
          <w:rFonts w:hint="eastAsia" w:ascii="宋体" w:hAnsi="宋体" w:eastAsia="宋体" w:cs="宋体"/>
          <w:sz w:val="21"/>
          <w:szCs w:val="21"/>
          <w:u w:val="single"/>
          <w:lang w:val="en-US" w:eastAsia="zh-CN"/>
        </w:rPr>
      </w:pPr>
      <w:r>
        <w:rPr>
          <w:rFonts w:hint="eastAsia" w:ascii="宋体" w:hAnsi="宋体" w:eastAsia="宋体" w:cs="宋体"/>
          <w:sz w:val="21"/>
          <w:szCs w:val="21"/>
        </w:rPr>
        <w:t>报价人（单位签章）：</w:t>
      </w:r>
      <w:r>
        <w:rPr>
          <w:rFonts w:hint="eastAsia" w:ascii="宋体" w:hAnsi="宋体" w:eastAsia="宋体" w:cs="宋体"/>
          <w:sz w:val="21"/>
          <w:szCs w:val="21"/>
          <w:u w:val="single"/>
          <w:lang w:val="en-US" w:eastAsia="zh-CN"/>
        </w:rPr>
        <w:t xml:space="preserve">             </w:t>
      </w:r>
    </w:p>
    <w:p>
      <w:pPr>
        <w:spacing w:line="360" w:lineRule="auto"/>
        <w:jc w:val="center"/>
        <w:rPr>
          <w:rFonts w:hint="default" w:ascii="宋体" w:hAnsi="宋体" w:eastAsia="宋体" w:cs="宋体"/>
          <w:sz w:val="21"/>
          <w:szCs w:val="21"/>
          <w:u w:val="single"/>
          <w:lang w:val="en-US" w:eastAsia="zh-CN"/>
        </w:rPr>
      </w:pPr>
      <w:r>
        <w:rPr>
          <w:rFonts w:hint="eastAsia" w:ascii="宋体" w:hAnsi="宋体" w:eastAsia="宋体" w:cs="宋体"/>
          <w:sz w:val="21"/>
          <w:szCs w:val="21"/>
        </w:rPr>
        <w:t>法定代表人或其委托代理人（签名）：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rPr>
        <w:t>2022</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p>
      <w:pPr>
        <w:pStyle w:val="2"/>
      </w:pPr>
    </w:p>
    <w:p/>
    <w:p>
      <w:pPr>
        <w:pStyle w:val="2"/>
      </w:pPr>
    </w:p>
    <w:p/>
    <w:p/>
    <w:p>
      <w:pPr>
        <w:numPr>
          <w:ilvl w:val="0"/>
          <w:numId w:val="4"/>
        </w:numPr>
        <w:topLinePunct/>
        <w:spacing w:line="440" w:lineRule="exact"/>
        <w:jc w:val="center"/>
        <w:rPr>
          <w:rFonts w:ascii="Times New Roman" w:hAnsi="Times New Roman" w:eastAsia="黑体" w:cs="Times New Roman"/>
          <w:sz w:val="28"/>
          <w:szCs w:val="28"/>
        </w:rPr>
      </w:pPr>
      <w:bookmarkStart w:id="148" w:name="_Toc27600_WPSOffice_Level2"/>
      <w:bookmarkStart w:id="149" w:name="_Toc10436_WPSOffice_Level1"/>
      <w:bookmarkStart w:id="150" w:name="_Toc7738_WPSOffice_Level1"/>
      <w:bookmarkStart w:id="151" w:name="_Toc31445_WPSOffice_Level1"/>
      <w:bookmarkStart w:id="152" w:name="_Toc2807_WPSOffice_Level2"/>
      <w:bookmarkStart w:id="153" w:name="_Toc22815_WPSOffice_Level1"/>
      <w:bookmarkStart w:id="154" w:name="_Toc23545_WPSOffice_Level1"/>
      <w:r>
        <w:rPr>
          <w:rFonts w:ascii="Times New Roman" w:hAnsi="Times New Roman" w:eastAsia="黑体" w:cs="Times New Roman"/>
          <w:sz w:val="28"/>
          <w:szCs w:val="28"/>
        </w:rPr>
        <w:t>供应商基本情况</w:t>
      </w:r>
      <w:bookmarkEnd w:id="148"/>
      <w:bookmarkEnd w:id="149"/>
      <w:bookmarkEnd w:id="150"/>
      <w:bookmarkEnd w:id="151"/>
      <w:bookmarkEnd w:id="152"/>
      <w:bookmarkEnd w:id="153"/>
      <w:bookmarkEnd w:id="154"/>
    </w:p>
    <w:p>
      <w:pPr>
        <w:pStyle w:val="2"/>
        <w:numPr>
          <w:ilvl w:val="0"/>
          <w:numId w:val="0"/>
        </w:numPr>
        <w:rPr>
          <w:rFonts w:hint="default" w:ascii="Times New Roman" w:hAnsi="Times New Roman" w:cs="Times New Roman" w:eastAsiaTheme="minorEastAsia"/>
          <w:sz w:val="23"/>
          <w:szCs w:val="23"/>
          <w:lang w:val="en-US" w:eastAsia="zh-CN"/>
        </w:rPr>
      </w:pPr>
    </w:p>
    <w:tbl>
      <w:tblPr>
        <w:tblStyle w:val="1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numPr>
          <w:ilvl w:val="0"/>
          <w:numId w:val="4"/>
        </w:numPr>
        <w:spacing w:line="240" w:lineRule="atLeast"/>
        <w:ind w:left="0" w:leftChars="0" w:right="-512" w:rightChars="-244" w:firstLine="0" w:firstLineChars="0"/>
        <w:jc w:val="center"/>
        <w:rPr>
          <w:rFonts w:ascii="Times New Roman" w:hAnsi="Times New Roman" w:eastAsia="黑体" w:cs="Times New Roman"/>
          <w:sz w:val="28"/>
          <w:szCs w:val="28"/>
        </w:rPr>
      </w:pPr>
      <w:bookmarkStart w:id="155" w:name="_Toc5072_WPSOffice_Level1"/>
      <w:bookmarkStart w:id="156" w:name="_Toc1452_WPSOffice_Level1"/>
      <w:bookmarkStart w:id="157" w:name="_Toc3772_WPSOffice_Level1"/>
      <w:bookmarkStart w:id="158" w:name="_Toc19004_WPSOffice_Level1"/>
      <w:bookmarkStart w:id="159" w:name="_Toc18547_WPSOffice_Level1"/>
      <w:r>
        <w:rPr>
          <w:rFonts w:ascii="Times New Roman" w:hAnsi="Times New Roman" w:eastAsia="黑体" w:cs="Times New Roman"/>
          <w:sz w:val="28"/>
          <w:szCs w:val="28"/>
        </w:rPr>
        <w:t>近年类似业绩情况</w:t>
      </w:r>
      <w:bookmarkEnd w:id="155"/>
      <w:bookmarkEnd w:id="156"/>
      <w:bookmarkEnd w:id="157"/>
      <w:bookmarkEnd w:id="158"/>
      <w:bookmarkEnd w:id="159"/>
    </w:p>
    <w:p>
      <w:pPr>
        <w:pStyle w:val="7"/>
        <w:numPr>
          <w:ilvl w:val="0"/>
          <w:numId w:val="0"/>
        </w:numPr>
        <w:ind w:left="200" w:leftChars="0"/>
        <w:jc w:val="center"/>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8"/>
          <w:szCs w:val="28"/>
          <w:lang w:val="en-US" w:eastAsia="zh-CN" w:bidi="ar-SA"/>
        </w:rPr>
        <w:t>A.</w:t>
      </w:r>
      <w:r>
        <w:rPr>
          <w:rFonts w:hint="eastAsia" w:ascii="Times New Roman" w:hAnsi="Times New Roman" w:eastAsia="黑体" w:cs="Times New Roman"/>
          <w:kern w:val="2"/>
          <w:sz w:val="24"/>
          <w:szCs w:val="24"/>
          <w:lang w:val="en-US" w:eastAsia="zh-CN" w:bidi="ar-SA"/>
        </w:rPr>
        <w:t>近3年（2019年12月1日至今）供货业绩汇总表</w:t>
      </w:r>
    </w:p>
    <w:tbl>
      <w:tblPr>
        <w:tblStyle w:val="15"/>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830"/>
        <w:gridCol w:w="40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序号</w:t>
            </w:r>
          </w:p>
        </w:tc>
        <w:tc>
          <w:tcPr>
            <w:tcW w:w="1830"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项目/合同名称</w:t>
            </w:r>
          </w:p>
        </w:tc>
        <w:tc>
          <w:tcPr>
            <w:tcW w:w="4035"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客户名称</w:t>
            </w:r>
          </w:p>
        </w:tc>
        <w:tc>
          <w:tcPr>
            <w:tcW w:w="2535"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销售日期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01</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02</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05</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1830"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40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c>
          <w:tcPr>
            <w:tcW w:w="2535" w:type="dxa"/>
            <w:vAlign w:val="center"/>
          </w:tcPr>
          <w:p>
            <w:pPr>
              <w:pStyle w:val="7"/>
              <w:numPr>
                <w:ilvl w:val="0"/>
                <w:numId w:val="0"/>
              </w:numPr>
              <w:jc w:val="center"/>
              <w:rPr>
                <w:rFonts w:hint="eastAsia" w:ascii="宋体" w:hAnsi="宋体" w:eastAsia="宋体" w:cs="宋体"/>
                <w:kern w:val="2"/>
                <w:sz w:val="21"/>
                <w:szCs w:val="21"/>
                <w:vertAlign w:val="baseline"/>
                <w:lang w:val="en-US" w:eastAsia="zh-CN" w:bidi="ar-SA"/>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后附业绩合同扫描件</w:t>
      </w:r>
      <w:r>
        <w:rPr>
          <w:rFonts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color w:val="auto"/>
          <w:szCs w:val="21"/>
          <w:u w:val="single"/>
        </w:rPr>
        <w:t>近3年</w:t>
      </w:r>
      <w:r>
        <w:rPr>
          <w:rFonts w:hint="eastAsia" w:ascii="Times New Roman" w:hAnsi="Times New Roman" w:eastAsia="黑体" w:cs="Times New Roman"/>
          <w:color w:val="auto"/>
          <w:szCs w:val="21"/>
          <w:u w:val="single"/>
          <w:lang w:val="en-US" w:eastAsia="zh-CN"/>
        </w:rPr>
        <w:t>内沥青拌合站沥青烟气治理项目业绩</w:t>
      </w:r>
      <w:r>
        <w:rPr>
          <w:rFonts w:hint="eastAsia" w:ascii="Times New Roman" w:hAnsi="Times New Roman" w:eastAsia="黑体" w:cs="Times New Roman"/>
          <w:color w:val="auto"/>
          <w:szCs w:val="21"/>
          <w:u w:val="single"/>
        </w:rPr>
        <w:t>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p>
      <w:pPr>
        <w:pStyle w:val="7"/>
        <w:numPr>
          <w:ilvl w:val="0"/>
          <w:numId w:val="0"/>
        </w:numPr>
        <w:ind w:left="200" w:leftChars="0"/>
        <w:jc w:val="left"/>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序号：01</w:t>
      </w:r>
    </w:p>
    <w:p>
      <w:pPr>
        <w:pStyle w:val="7"/>
        <w:numPr>
          <w:ilvl w:val="0"/>
          <w:numId w:val="0"/>
        </w:numPr>
        <w:ind w:left="200" w:leftChars="0"/>
        <w:jc w:val="both"/>
        <w:rPr>
          <w:rFonts w:hint="default" w:ascii="Times New Roman" w:hAnsi="Times New Roman" w:eastAsia="黑体" w:cs="Times New Roman"/>
          <w:kern w:val="2"/>
          <w:sz w:val="28"/>
          <w:szCs w:val="28"/>
          <w:lang w:val="en-US" w:eastAsia="zh-CN" w:bidi="ar-SA"/>
        </w:rPr>
      </w:pP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pStyle w:val="2"/>
        <w:rPr>
          <w:rFonts w:ascii="Times New Roman" w:hAnsi="Times New Roman"/>
        </w:rPr>
      </w:pPr>
    </w:p>
    <w:p>
      <w:pPr>
        <w:topLinePunct/>
        <w:spacing w:line="340" w:lineRule="atLeast"/>
        <w:jc w:val="both"/>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业绩证明材料：01</w:t>
      </w:r>
    </w:p>
    <w:p>
      <w:pPr>
        <w:topLinePunct/>
        <w:spacing w:line="44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合同复印件</w:t>
      </w: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8"/>
          <w:szCs w:val="28"/>
        </w:rPr>
      </w:pPr>
    </w:p>
    <w:p>
      <w:pPr>
        <w:topLinePunct/>
        <w:spacing w:line="340" w:lineRule="atLeast"/>
        <w:jc w:val="both"/>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0" w:name="_Toc3893_WPSOffice_Level1"/>
      <w:bookmarkStart w:id="161" w:name="_Toc9267_WPSOffice_Level1"/>
      <w:bookmarkStart w:id="162" w:name="_Toc30712_WPSOffice_Level1"/>
      <w:bookmarkStart w:id="163" w:name="_Toc5403_WPSOffice_Level1"/>
      <w:bookmarkStart w:id="164"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0"/>
      <w:bookmarkEnd w:id="161"/>
      <w:bookmarkEnd w:id="162"/>
      <w:bookmarkEnd w:id="163"/>
      <w:bookmarkEnd w:id="164"/>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 w:val="21"/>
                <w:szCs w:val="21"/>
              </w:rPr>
            </w:pPr>
            <w:r>
              <w:rPr>
                <w:rFonts w:ascii="Times New Roman" w:hAnsi="Times New Roman" w:cs="Times New Roman"/>
                <w:bCs/>
                <w:sz w:val="21"/>
                <w:szCs w:val="21"/>
              </w:rPr>
              <w:t>项目</w:t>
            </w:r>
          </w:p>
        </w:tc>
        <w:tc>
          <w:tcPr>
            <w:tcW w:w="4445" w:type="dxa"/>
          </w:tcPr>
          <w:p>
            <w:pPr>
              <w:topLinePunct/>
              <w:spacing w:line="440" w:lineRule="exact"/>
              <w:jc w:val="center"/>
              <w:rPr>
                <w:rFonts w:ascii="Times New Roman" w:hAnsi="Times New Roman" w:cs="Times New Roman"/>
                <w:bCs/>
                <w:sz w:val="21"/>
                <w:szCs w:val="21"/>
              </w:rPr>
            </w:pPr>
            <w:r>
              <w:rPr>
                <w:rFonts w:ascii="Times New Roman" w:hAnsi="Times New Roman" w:cs="Times New Roman"/>
                <w:bCs/>
                <w:sz w:val="21"/>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 w:val="21"/>
                <w:szCs w:val="21"/>
              </w:rPr>
            </w:pPr>
            <w:r>
              <w:rPr>
                <w:rFonts w:ascii="Times New Roman" w:hAnsi="Times New Roman" w:cs="Times New Roman"/>
                <w:sz w:val="21"/>
                <w:szCs w:val="21"/>
              </w:rPr>
              <w:t>是否被责令停业，暂扣或吊销执照，或吊销资质证书</w:t>
            </w:r>
          </w:p>
        </w:tc>
        <w:tc>
          <w:tcPr>
            <w:tcW w:w="4445" w:type="dxa"/>
          </w:tcPr>
          <w:p>
            <w:pPr>
              <w:topLinePunct/>
              <w:spacing w:line="440" w:lineRule="exact"/>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 w:val="21"/>
                <w:szCs w:val="21"/>
              </w:rPr>
            </w:pPr>
            <w:r>
              <w:rPr>
                <w:rFonts w:ascii="Times New Roman" w:hAnsi="Times New Roman" w:cs="Times New Roman"/>
                <w:sz w:val="21"/>
                <w:szCs w:val="21"/>
              </w:rPr>
              <w:t>是否进入清算程序，或被宣告破产，或其他丧失履约能力的情形</w:t>
            </w:r>
          </w:p>
        </w:tc>
        <w:tc>
          <w:tcPr>
            <w:tcW w:w="4445" w:type="dxa"/>
          </w:tcPr>
          <w:p>
            <w:pPr>
              <w:topLinePunct/>
              <w:spacing w:line="440" w:lineRule="exact"/>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 w:val="21"/>
                <w:szCs w:val="21"/>
              </w:rPr>
            </w:pPr>
            <w:r>
              <w:rPr>
                <w:rFonts w:ascii="Times New Roman" w:hAnsi="Times New Roman" w:cs="Times New Roman"/>
                <w:sz w:val="21"/>
                <w:szCs w:val="21"/>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 w:val="21"/>
                <w:szCs w:val="21"/>
              </w:rPr>
            </w:pPr>
            <w:r>
              <w:rPr>
                <w:rFonts w:ascii="Times New Roman" w:hAnsi="Times New Roman" w:cs="Times New Roman"/>
                <w:sz w:val="21"/>
                <w:szCs w:val="21"/>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 w:val="21"/>
                <w:szCs w:val="21"/>
              </w:rPr>
            </w:pPr>
            <w:r>
              <w:rPr>
                <w:rFonts w:ascii="Times New Roman" w:hAnsi="Times New Roman" w:cs="Times New Roman"/>
                <w:sz w:val="21"/>
                <w:szCs w:val="21"/>
              </w:rPr>
              <w:t>是否在近三年内（自</w:t>
            </w:r>
            <w:r>
              <w:rPr>
                <w:rFonts w:hint="eastAsia" w:ascii="Times New Roman" w:hAnsi="Times New Roman" w:cs="Times New Roman"/>
                <w:sz w:val="21"/>
                <w:szCs w:val="21"/>
              </w:rPr>
              <w:t>响应文件递交截止之日</w:t>
            </w:r>
            <w:r>
              <w:rPr>
                <w:rFonts w:ascii="Times New Roman" w:hAnsi="Times New Roman" w:cs="Times New Roman"/>
                <w:sz w:val="21"/>
                <w:szCs w:val="21"/>
              </w:rPr>
              <w:t>向前追溯3年）供应商或其法定代表人有行贿犯罪行为</w:t>
            </w:r>
          </w:p>
        </w:tc>
        <w:tc>
          <w:tcPr>
            <w:tcW w:w="4445" w:type="dxa"/>
          </w:tcPr>
          <w:p>
            <w:pPr>
              <w:topLinePunct/>
              <w:spacing w:line="440" w:lineRule="exact"/>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1"/>
                <w:szCs w:val="21"/>
              </w:rPr>
            </w:pPr>
            <w:r>
              <w:rPr>
                <w:rFonts w:hint="eastAsia" w:ascii="Times New Roman" w:hAnsi="Times New Roman" w:cs="Times New Roman"/>
                <w:sz w:val="21"/>
                <w:szCs w:val="21"/>
              </w:rPr>
              <w:t>……</w:t>
            </w:r>
          </w:p>
        </w:tc>
        <w:tc>
          <w:tcPr>
            <w:tcW w:w="4445" w:type="dxa"/>
          </w:tcPr>
          <w:p>
            <w:pPr>
              <w:topLinePunct/>
              <w:spacing w:line="440" w:lineRule="exact"/>
              <w:rPr>
                <w:rFonts w:ascii="Times New Roman" w:hAnsi="Times New Roman" w:cs="Times New Roman"/>
                <w:bCs/>
                <w:sz w:val="21"/>
                <w:szCs w:val="21"/>
              </w:rPr>
            </w:pPr>
          </w:p>
        </w:tc>
      </w:tr>
    </w:tbl>
    <w:p>
      <w:pPr>
        <w:spacing w:line="440" w:lineRule="exact"/>
        <w:jc w:val="left"/>
        <w:rPr>
          <w:rFonts w:ascii="Times New Roman" w:hAnsi="Times New Roman" w:cs="Times New Roman"/>
          <w:sz w:val="21"/>
          <w:szCs w:val="21"/>
        </w:rPr>
      </w:pPr>
      <w:r>
        <w:rPr>
          <w:rFonts w:ascii="Times New Roman" w:hAnsi="Times New Roman" w:cs="Times New Roman"/>
          <w:sz w:val="21"/>
          <w:szCs w:val="21"/>
        </w:rPr>
        <w:t>注：本表无需附证明材料。</w:t>
      </w:r>
    </w:p>
    <w:p>
      <w:pPr>
        <w:pStyle w:val="2"/>
        <w:jc w:val="right"/>
        <w:rPr>
          <w:rFonts w:ascii="Times New Roman" w:hAnsi="Times New Roman" w:cs="Times New Roman"/>
          <w:sz w:val="21"/>
          <w:szCs w:val="21"/>
        </w:rPr>
      </w:pPr>
    </w:p>
    <w:p>
      <w:pPr>
        <w:pStyle w:val="2"/>
        <w:jc w:val="right"/>
        <w:rPr>
          <w:rFonts w:hint="default" w:ascii="Times New Roman" w:hAnsi="Times New Roman" w:cs="Times New Roman"/>
          <w:color w:val="auto"/>
          <w:sz w:val="21"/>
          <w:szCs w:val="21"/>
          <w:highlight w:val="none"/>
          <w:lang w:val="en-US" w:eastAsia="zh-CN"/>
        </w:rPr>
      </w:pPr>
    </w:p>
    <w:p>
      <w:pPr>
        <w:spacing w:line="440" w:lineRule="exact"/>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(盖单位章)</w:t>
      </w:r>
    </w:p>
    <w:p>
      <w:pPr>
        <w:pStyle w:val="2"/>
        <w:jc w:val="right"/>
        <w:rPr>
          <w:rFonts w:hint="default" w:eastAsiaTheme="minorEastAsia"/>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 xml:space="preserve">年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W w:w="9810" w:type="dxa"/>
        <w:tblInd w:w="-207" w:type="dxa"/>
        <w:tblLayout w:type="fixed"/>
        <w:tblCellMar>
          <w:top w:w="0" w:type="dxa"/>
          <w:left w:w="0" w:type="dxa"/>
          <w:bottom w:w="0" w:type="dxa"/>
          <w:right w:w="0" w:type="dxa"/>
        </w:tblCellMar>
      </w:tblPr>
      <w:tblGrid>
        <w:gridCol w:w="1255"/>
        <w:gridCol w:w="6064"/>
        <w:gridCol w:w="1305"/>
        <w:gridCol w:w="1186"/>
      </w:tblGrid>
      <w:tr>
        <w:tblPrEx>
          <w:tblCellMar>
            <w:top w:w="0" w:type="dxa"/>
            <w:left w:w="0" w:type="dxa"/>
            <w:bottom w:w="0" w:type="dxa"/>
            <w:right w:w="0" w:type="dxa"/>
          </w:tblCellMar>
        </w:tblPrEx>
        <w:trPr>
          <w:trHeight w:val="697" w:hRule="atLeast"/>
          <w:tblHeader/>
        </w:trPr>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b/>
                <w:color w:val="000000"/>
                <w:sz w:val="21"/>
                <w:szCs w:val="21"/>
              </w:rPr>
              <w:t>项目名称</w:t>
            </w: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rFonts w:hint="eastAsia"/>
                <w:b/>
                <w:color w:val="000000"/>
                <w:sz w:val="21"/>
                <w:szCs w:val="21"/>
                <w:lang w:val="en-US" w:eastAsia="zh-CN"/>
              </w:rPr>
              <w:t>技术参数</w:t>
            </w:r>
            <w:r>
              <w:rPr>
                <w:b/>
                <w:color w:val="000000"/>
                <w:sz w:val="21"/>
                <w:szCs w:val="21"/>
              </w:rPr>
              <w:t>要求</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rFonts w:hint="default"/>
                <w:b/>
                <w:color w:val="000000"/>
                <w:sz w:val="21"/>
                <w:szCs w:val="21"/>
                <w:lang w:val="en-US" w:eastAsia="zh-CN"/>
              </w:rPr>
            </w:pPr>
            <w:r>
              <w:rPr>
                <w:rFonts w:hint="eastAsia"/>
                <w:b/>
                <w:color w:val="000000"/>
                <w:sz w:val="21"/>
                <w:szCs w:val="21"/>
                <w:lang w:val="en-US" w:eastAsia="zh-CN"/>
              </w:rPr>
              <w:t>响应度</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rFonts w:hint="default"/>
                <w:b/>
                <w:color w:val="000000"/>
                <w:sz w:val="21"/>
                <w:szCs w:val="21"/>
                <w:lang w:val="en-US" w:eastAsia="zh-CN"/>
              </w:rPr>
            </w:pPr>
            <w:r>
              <w:rPr>
                <w:rFonts w:hint="eastAsia"/>
                <w:b/>
                <w:color w:val="000000"/>
                <w:sz w:val="21"/>
                <w:szCs w:val="21"/>
                <w:lang w:val="en-US" w:eastAsia="zh-CN"/>
              </w:rPr>
              <w:t>备注</w:t>
            </w:r>
          </w:p>
        </w:tc>
      </w:tr>
      <w:tr>
        <w:tblPrEx>
          <w:tblCellMar>
            <w:top w:w="0" w:type="dxa"/>
            <w:left w:w="0" w:type="dxa"/>
            <w:bottom w:w="0" w:type="dxa"/>
            <w:right w:w="0" w:type="dxa"/>
          </w:tblCellMar>
        </w:tblPrEx>
        <w:trPr>
          <w:trHeight w:val="490" w:hRule="atLeast"/>
        </w:trPr>
        <w:tc>
          <w:tcPr>
            <w:tcW w:w="125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highlight w:val="none"/>
                <w:lang w:val="en-US" w:eastAsia="zh-CN"/>
              </w:rPr>
              <w:t>主要污染物排放技术指标要求</w:t>
            </w: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宋体" w:hAnsi="宋体" w:eastAsiaTheme="minorEastAsia"/>
                <w:color w:val="000000" w:themeColor="text1"/>
                <w:sz w:val="21"/>
                <w:szCs w:val="21"/>
                <w:lang w:val="en-US" w:eastAsia="zh-CN"/>
              </w:rPr>
            </w:pPr>
            <w:r>
              <w:rPr>
                <w:rFonts w:hint="eastAsia" w:ascii="宋体" w:hAnsi="宋体" w:cs="宋体"/>
                <w:kern w:val="0"/>
                <w:sz w:val="21"/>
                <w:szCs w:val="21"/>
                <w:lang w:val="en-US" w:eastAsia="zh-CN"/>
              </w:rPr>
              <w:t>1.废气排放应</w:t>
            </w:r>
            <w:r>
              <w:rPr>
                <w:rFonts w:hint="eastAsia" w:ascii="宋体" w:hAnsi="宋体" w:cs="宋体"/>
                <w:kern w:val="0"/>
                <w:sz w:val="21"/>
                <w:szCs w:val="21"/>
              </w:rPr>
              <w:t>满足《大气污染物综合排放标准》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DB31/933-2015</w:t>
            </w:r>
            <w:r>
              <w:rPr>
                <w:rFonts w:hint="eastAsia" w:ascii="宋体" w:hAnsi="宋体" w:cs="宋体"/>
                <w:kern w:val="0"/>
                <w:sz w:val="21"/>
                <w:szCs w:val="21"/>
                <w:lang w:eastAsia="zh-CN"/>
              </w:rPr>
              <w:t>）</w:t>
            </w:r>
            <w:r>
              <w:rPr>
                <w:rFonts w:hint="eastAsia" w:ascii="宋体" w:hAnsi="宋体" w:cs="宋体"/>
                <w:kern w:val="0"/>
                <w:sz w:val="21"/>
                <w:szCs w:val="21"/>
              </w:rPr>
              <w:t>和国家、地方及相关环保标准</w:t>
            </w:r>
            <w:r>
              <w:rPr>
                <w:rFonts w:hint="eastAsia" w:ascii="宋体" w:hAnsi="宋体" w:cs="宋体"/>
                <w:kern w:val="0"/>
                <w:sz w:val="21"/>
                <w:szCs w:val="21"/>
                <w:lang w:eastAsia="zh-CN"/>
              </w:rPr>
              <w:t>。</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宋体" w:hAnsi="宋体" w:cs="宋体"/>
                <w:kern w:val="0"/>
                <w:sz w:val="21"/>
                <w:szCs w:val="21"/>
                <w:lang w:val="en-US" w:eastAsia="zh-CN"/>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宋体" w:hAnsi="宋体" w:cs="宋体"/>
                <w:kern w:val="0"/>
                <w:sz w:val="21"/>
                <w:szCs w:val="21"/>
                <w:lang w:val="en-US" w:eastAsia="zh-CN"/>
              </w:rPr>
            </w:pPr>
          </w:p>
        </w:tc>
      </w:tr>
      <w:tr>
        <w:tblPrEx>
          <w:tblCellMar>
            <w:top w:w="0" w:type="dxa"/>
            <w:left w:w="0" w:type="dxa"/>
            <w:bottom w:w="0" w:type="dxa"/>
            <w:right w:w="0" w:type="dxa"/>
          </w:tblCellMar>
        </w:tblPrEx>
        <w:trPr>
          <w:trHeight w:val="490"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40"/>
              </w:tabs>
              <w:jc w:val="left"/>
              <w:rPr>
                <w:rFonts w:hint="eastAsia" w:ascii="宋体" w:hAnsi="宋体" w:cs="宋体" w:eastAsiaTheme="minorEastAsia"/>
                <w:b w:val="0"/>
                <w:bCs w:val="0"/>
                <w:kern w:val="0"/>
                <w:sz w:val="21"/>
                <w:szCs w:val="21"/>
                <w:lang w:eastAsia="zh-CN"/>
              </w:rPr>
            </w:pPr>
            <w:r>
              <w:rPr>
                <w:rFonts w:hint="eastAsia"/>
                <w:b w:val="0"/>
                <w:bCs w:val="0"/>
                <w:sz w:val="21"/>
                <w:szCs w:val="21"/>
                <w:lang w:val="en-US" w:eastAsia="zh-CN"/>
              </w:rPr>
              <w:t>2.沥青储罐</w:t>
            </w:r>
            <w:r>
              <w:rPr>
                <w:rFonts w:hint="eastAsia"/>
                <w:b w:val="0"/>
                <w:bCs w:val="0"/>
                <w:sz w:val="21"/>
                <w:szCs w:val="21"/>
              </w:rPr>
              <w:t>沥青烟、苯并芘的收集率为100%，处理效率</w:t>
            </w:r>
            <w:r>
              <w:rPr>
                <w:rFonts w:hint="eastAsia"/>
                <w:b w:val="0"/>
                <w:bCs w:val="0"/>
                <w:sz w:val="21"/>
                <w:szCs w:val="21"/>
                <w:lang w:val="en-US" w:eastAsia="zh-CN"/>
              </w:rPr>
              <w:t>不低于</w:t>
            </w:r>
            <w:r>
              <w:rPr>
                <w:rFonts w:hint="eastAsia"/>
                <w:b w:val="0"/>
                <w:bCs w:val="0"/>
                <w:sz w:val="21"/>
                <w:szCs w:val="21"/>
              </w:rPr>
              <w:t>9</w:t>
            </w:r>
            <w:r>
              <w:rPr>
                <w:rFonts w:hint="eastAsia"/>
                <w:b w:val="0"/>
                <w:bCs w:val="0"/>
                <w:sz w:val="21"/>
                <w:szCs w:val="21"/>
                <w:lang w:val="en-US" w:eastAsia="zh-CN"/>
              </w:rPr>
              <w:t>5</w:t>
            </w:r>
            <w:r>
              <w:rPr>
                <w:rFonts w:hint="eastAsia"/>
                <w:b w:val="0"/>
                <w:bCs w:val="0"/>
                <w:sz w:val="21"/>
                <w:szCs w:val="21"/>
              </w:rPr>
              <w:t>%</w:t>
            </w:r>
            <w:r>
              <w:rPr>
                <w:rFonts w:hint="eastAsia"/>
                <w:b w:val="0"/>
                <w:bCs w:val="0"/>
                <w:sz w:val="21"/>
                <w:szCs w:val="21"/>
                <w:lang w:eastAsia="zh-CN"/>
              </w:rPr>
              <w:t>。</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40"/>
              </w:tabs>
              <w:jc w:val="left"/>
              <w:rPr>
                <w:rFonts w:hint="eastAsia"/>
                <w:b w:val="0"/>
                <w:bCs w:val="0"/>
                <w:sz w:val="21"/>
                <w:szCs w:val="21"/>
                <w:lang w:val="en-US" w:eastAsia="zh-CN"/>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40"/>
              </w:tabs>
              <w:jc w:val="left"/>
              <w:rPr>
                <w:rFonts w:hint="eastAsia"/>
                <w:b w:val="0"/>
                <w:bCs w:val="0"/>
                <w:sz w:val="21"/>
                <w:szCs w:val="21"/>
                <w:lang w:val="en-US" w:eastAsia="zh-CN"/>
              </w:rPr>
            </w:pPr>
          </w:p>
        </w:tc>
      </w:tr>
      <w:tr>
        <w:tblPrEx>
          <w:tblCellMar>
            <w:top w:w="0" w:type="dxa"/>
            <w:left w:w="0" w:type="dxa"/>
            <w:bottom w:w="0" w:type="dxa"/>
            <w:right w:w="0" w:type="dxa"/>
          </w:tblCellMar>
        </w:tblPrEx>
        <w:trPr>
          <w:trHeight w:val="490"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宋体" w:hAnsi="宋体"/>
                <w:b w:val="0"/>
                <w:bCs w:val="0"/>
                <w:color w:val="000000" w:themeColor="text1"/>
                <w:sz w:val="21"/>
                <w:szCs w:val="21"/>
                <w:lang w:val="en-US" w:eastAsia="zh-CN"/>
              </w:rPr>
            </w:pPr>
            <w:r>
              <w:rPr>
                <w:rFonts w:hint="eastAsia"/>
                <w:b w:val="0"/>
                <w:bCs w:val="0"/>
                <w:sz w:val="21"/>
                <w:szCs w:val="21"/>
                <w:lang w:val="en-US" w:eastAsia="zh-CN"/>
              </w:rPr>
              <w:t>3.主楼下</w:t>
            </w:r>
            <w:r>
              <w:rPr>
                <w:rFonts w:hint="eastAsia"/>
                <w:b w:val="0"/>
                <w:bCs w:val="0"/>
                <w:sz w:val="21"/>
                <w:szCs w:val="21"/>
                <w:lang w:eastAsia="zh-CN"/>
              </w:rPr>
              <w:t>料口沥青烟、苯并芘的收集率为9</w:t>
            </w:r>
            <w:r>
              <w:rPr>
                <w:rFonts w:hint="eastAsia"/>
                <w:b w:val="0"/>
                <w:bCs w:val="0"/>
                <w:sz w:val="21"/>
                <w:szCs w:val="21"/>
                <w:lang w:val="en-US" w:eastAsia="zh-CN"/>
              </w:rPr>
              <w:t>5</w:t>
            </w:r>
            <w:r>
              <w:rPr>
                <w:rFonts w:hint="eastAsia"/>
                <w:b w:val="0"/>
                <w:bCs w:val="0"/>
                <w:sz w:val="21"/>
                <w:szCs w:val="21"/>
                <w:lang w:eastAsia="zh-CN"/>
              </w:rPr>
              <w:t>%，处理效率</w:t>
            </w:r>
            <w:r>
              <w:rPr>
                <w:rFonts w:hint="eastAsia"/>
                <w:b w:val="0"/>
                <w:bCs w:val="0"/>
                <w:sz w:val="21"/>
                <w:szCs w:val="21"/>
                <w:lang w:val="en-US" w:eastAsia="zh-CN"/>
              </w:rPr>
              <w:t>不低于</w:t>
            </w:r>
            <w:r>
              <w:rPr>
                <w:rFonts w:hint="eastAsia"/>
                <w:b w:val="0"/>
                <w:bCs w:val="0"/>
                <w:sz w:val="21"/>
                <w:szCs w:val="21"/>
              </w:rPr>
              <w:t>9</w:t>
            </w:r>
            <w:r>
              <w:rPr>
                <w:rFonts w:hint="eastAsia"/>
                <w:b w:val="0"/>
                <w:bCs w:val="0"/>
                <w:sz w:val="21"/>
                <w:szCs w:val="21"/>
                <w:lang w:val="en-US" w:eastAsia="zh-CN"/>
              </w:rPr>
              <w:t>5</w:t>
            </w:r>
            <w:r>
              <w:rPr>
                <w:rFonts w:hint="eastAsia"/>
                <w:b w:val="0"/>
                <w:bCs w:val="0"/>
                <w:sz w:val="21"/>
                <w:szCs w:val="21"/>
              </w:rPr>
              <w:t>%</w:t>
            </w:r>
            <w:r>
              <w:rPr>
                <w:rFonts w:hint="eastAsia"/>
                <w:b w:val="0"/>
                <w:bCs w:val="0"/>
                <w:sz w:val="21"/>
                <w:szCs w:val="21"/>
                <w:lang w:eastAsia="zh-CN"/>
              </w:rPr>
              <w:t>。</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val="0"/>
                <w:sz w:val="21"/>
                <w:szCs w:val="21"/>
                <w:lang w:val="en-US" w:eastAsia="zh-CN"/>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val="0"/>
                <w:sz w:val="21"/>
                <w:szCs w:val="21"/>
                <w:lang w:val="en-US" w:eastAsia="zh-CN"/>
              </w:rPr>
            </w:pPr>
          </w:p>
        </w:tc>
      </w:tr>
      <w:tr>
        <w:tblPrEx>
          <w:tblCellMar>
            <w:top w:w="0" w:type="dxa"/>
            <w:left w:w="0" w:type="dxa"/>
            <w:bottom w:w="0" w:type="dxa"/>
            <w:right w:w="0" w:type="dxa"/>
          </w:tblCellMar>
        </w:tblPrEx>
        <w:trPr>
          <w:trHeight w:val="490"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sz w:val="21"/>
                <w:szCs w:val="21"/>
                <w:lang w:val="en-US" w:eastAsia="zh-CN"/>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沥青烟排放</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20</w:t>
            </w:r>
            <w:r>
              <w:rPr>
                <w:rFonts w:hint="eastAsia" w:ascii="宋体" w:hAnsi="宋体"/>
                <w:sz w:val="21"/>
                <w:szCs w:val="21"/>
                <w:highlight w:val="none"/>
              </w:rPr>
              <w:t>mg/m</w:t>
            </w:r>
            <w:r>
              <w:rPr>
                <w:rFonts w:hint="eastAsia" w:ascii="宋体" w:hAnsi="宋体"/>
                <w:sz w:val="21"/>
                <w:szCs w:val="21"/>
                <w:highlight w:val="none"/>
                <w:vertAlign w:val="superscript"/>
              </w:rPr>
              <w:t>3</w:t>
            </w:r>
            <w:r>
              <w:rPr>
                <w:rFonts w:hint="eastAsia" w:ascii="宋体" w:hAnsi="宋体"/>
                <w:sz w:val="21"/>
                <w:szCs w:val="21"/>
                <w:highlight w:val="none"/>
              </w:rPr>
              <w:t xml:space="preserve"> </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highlight w:val="none"/>
              </w:rPr>
            </w:pPr>
          </w:p>
        </w:tc>
      </w:tr>
      <w:tr>
        <w:tblPrEx>
          <w:tblCellMar>
            <w:top w:w="0" w:type="dxa"/>
            <w:left w:w="0" w:type="dxa"/>
            <w:bottom w:w="0" w:type="dxa"/>
            <w:right w:w="0" w:type="dxa"/>
          </w:tblCellMar>
        </w:tblPrEx>
        <w:trPr>
          <w:trHeight w:val="485"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color w:val="000000" w:themeColor="text1"/>
                <w:sz w:val="21"/>
                <w:szCs w:val="21"/>
                <w:lang w:val="en-US" w:eastAsia="zh-CN"/>
              </w:rPr>
            </w:pPr>
            <w:r>
              <w:rPr>
                <w:rFonts w:hint="eastAsia" w:ascii="宋体" w:hAnsi="宋体"/>
                <w:sz w:val="21"/>
                <w:szCs w:val="21"/>
                <w:lang w:val="en-US" w:eastAsia="zh-CN"/>
              </w:rPr>
              <w:t>5.</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0.0003</w:t>
            </w:r>
            <w:r>
              <w:rPr>
                <w:rFonts w:hint="eastAsia" w:ascii="宋体" w:hAnsi="宋体"/>
                <w:sz w:val="21"/>
                <w:szCs w:val="21"/>
              </w:rPr>
              <w:t>mg/m</w:t>
            </w:r>
            <w:r>
              <w:rPr>
                <w:rFonts w:hint="eastAsia" w:ascii="宋体" w:hAnsi="宋体"/>
                <w:sz w:val="21"/>
                <w:szCs w:val="21"/>
                <w:vertAlign w:val="superscript"/>
              </w:rPr>
              <w:t xml:space="preserve">3 </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rPr>
            </w:pPr>
          </w:p>
        </w:tc>
      </w:tr>
      <w:tr>
        <w:tblPrEx>
          <w:tblCellMar>
            <w:top w:w="0" w:type="dxa"/>
            <w:left w:w="0" w:type="dxa"/>
            <w:bottom w:w="0" w:type="dxa"/>
            <w:right w:w="0" w:type="dxa"/>
          </w:tblCellMar>
        </w:tblPrEx>
        <w:trPr>
          <w:trHeight w:val="490"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eastAsiaTheme="minorEastAsia"/>
                <w:color w:val="000000" w:themeColor="text1"/>
                <w:sz w:val="21"/>
                <w:szCs w:val="21"/>
                <w:lang w:val="en-US" w:eastAsia="zh-CN"/>
              </w:rPr>
            </w:pPr>
            <w:r>
              <w:rPr>
                <w:rFonts w:hint="eastAsia" w:ascii="宋体" w:hAnsi="宋体"/>
                <w:sz w:val="21"/>
                <w:szCs w:val="21"/>
                <w:lang w:val="en-US" w:eastAsia="zh-CN"/>
              </w:rPr>
              <w:t>6.</w:t>
            </w:r>
            <w:r>
              <w:rPr>
                <w:rFonts w:hint="eastAsia" w:ascii="宋体" w:hAnsi="宋体"/>
                <w:sz w:val="21"/>
                <w:szCs w:val="21"/>
              </w:rPr>
              <w:t>沥青烟排放</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lang w:val="en-US" w:eastAsia="zh-CN"/>
              </w:rPr>
              <w:t>生产设备</w:t>
            </w:r>
            <w:r>
              <w:rPr>
                <w:rFonts w:hint="eastAsia" w:ascii="Times New Roman" w:hAnsi="Times New Roman"/>
                <w:color w:val="000000"/>
                <w:sz w:val="21"/>
                <w:szCs w:val="21"/>
                <w:highlight w:val="none"/>
              </w:rPr>
              <w:t>不得有明显的无组织排放</w:t>
            </w:r>
            <w:r>
              <w:rPr>
                <w:rFonts w:hint="eastAsia" w:ascii="Times New Roman" w:hAnsi="Times New Roman"/>
                <w:color w:val="000000"/>
                <w:sz w:val="21"/>
                <w:szCs w:val="21"/>
                <w:highlight w:val="none"/>
                <w:lang w:val="en-US" w:eastAsia="zh-CN"/>
              </w:rPr>
              <w:t>存在。</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sz w:val="21"/>
                <w:szCs w:val="21"/>
              </w:rPr>
            </w:pPr>
          </w:p>
        </w:tc>
      </w:tr>
      <w:tr>
        <w:tblPrEx>
          <w:tblCellMar>
            <w:top w:w="0" w:type="dxa"/>
            <w:left w:w="0" w:type="dxa"/>
            <w:bottom w:w="0" w:type="dxa"/>
            <w:right w:w="0" w:type="dxa"/>
          </w:tblCellMar>
        </w:tblPrEx>
        <w:trPr>
          <w:trHeight w:val="490" w:hRule="atLeast"/>
        </w:trPr>
        <w:tc>
          <w:tcPr>
            <w:tcW w:w="1255"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color w:val="000000" w:themeColor="text1"/>
                <w:sz w:val="21"/>
                <w:szCs w:val="21"/>
                <w:lang w:val="en-US" w:eastAsia="zh-CN"/>
              </w:rPr>
            </w:pPr>
            <w:r>
              <w:rPr>
                <w:rFonts w:hint="eastAsia" w:ascii="宋体" w:hAnsi="宋体"/>
                <w:sz w:val="21"/>
                <w:szCs w:val="21"/>
                <w:lang w:val="en-US" w:eastAsia="zh-CN"/>
              </w:rPr>
              <w:t>7.</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rPr>
              <w:t>≤</w:t>
            </w:r>
            <w:r>
              <w:rPr>
                <w:rFonts w:ascii="宋体" w:hAnsi="宋体"/>
                <w:sz w:val="21"/>
                <w:szCs w:val="21"/>
              </w:rPr>
              <w:t>0.</w:t>
            </w:r>
            <w:r>
              <w:rPr>
                <w:rFonts w:hint="eastAsia" w:ascii="宋体" w:hAnsi="宋体"/>
                <w:sz w:val="21"/>
                <w:szCs w:val="21"/>
                <w:lang w:val="en-US" w:eastAsia="zh-CN"/>
              </w:rPr>
              <w:t>000008</w:t>
            </w:r>
            <w:r>
              <w:rPr>
                <w:rFonts w:ascii="宋体" w:hAnsi="宋体"/>
                <w:sz w:val="21"/>
                <w:szCs w:val="21"/>
              </w:rPr>
              <w:t>mg/m</w:t>
            </w:r>
            <w:r>
              <w:rPr>
                <w:rFonts w:ascii="宋体" w:hAnsi="宋体"/>
                <w:sz w:val="21"/>
                <w:szCs w:val="21"/>
                <w:vertAlign w:val="superscript"/>
              </w:rPr>
              <w:t>3</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sz w:val="21"/>
                <w:szCs w:val="21"/>
              </w:rPr>
            </w:pPr>
          </w:p>
        </w:tc>
      </w:tr>
      <w:tr>
        <w:tblPrEx>
          <w:tblCellMar>
            <w:top w:w="0" w:type="dxa"/>
            <w:left w:w="0" w:type="dxa"/>
            <w:bottom w:w="0" w:type="dxa"/>
            <w:right w:w="0" w:type="dxa"/>
          </w:tblCellMar>
        </w:tblPrEx>
        <w:trPr>
          <w:trHeight w:val="2024" w:hRule="atLeast"/>
        </w:trPr>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eastAsiaTheme="minorEastAsia"/>
                <w:b w:val="0"/>
                <w:bCs/>
                <w:color w:val="000000"/>
                <w:sz w:val="21"/>
                <w:szCs w:val="21"/>
                <w:lang w:val="en-US" w:eastAsia="zh-CN"/>
              </w:rPr>
            </w:pPr>
            <w:r>
              <w:rPr>
                <w:rFonts w:hint="eastAsia"/>
                <w:b w:val="0"/>
                <w:bCs/>
                <w:color w:val="000000"/>
                <w:sz w:val="21"/>
                <w:szCs w:val="21"/>
                <w:lang w:val="en-US" w:eastAsia="zh-CN"/>
              </w:rPr>
              <w:t>沥青烟气净化处理方案（主楼下料口、沥青罐区）及工艺先进性</w:t>
            </w: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lang w:val="en-US" w:eastAsia="zh-CN"/>
              </w:rPr>
            </w:pPr>
            <w:r>
              <w:rPr>
                <w:rFonts w:hint="eastAsia"/>
                <w:color w:val="000000"/>
                <w:sz w:val="21"/>
                <w:szCs w:val="21"/>
                <w:lang w:val="en-US" w:eastAsia="zh-CN"/>
              </w:rPr>
              <w:t>沥青烟气净化处理方案应配有冷却降温装置、电捕装置、不低于二级沥青烟专业吸附装置、离心引风机等；</w:t>
            </w:r>
            <w:r>
              <w:rPr>
                <w:rFonts w:hint="eastAsia"/>
                <w:b w:val="0"/>
                <w:bCs/>
                <w:color w:val="000000"/>
                <w:sz w:val="21"/>
                <w:szCs w:val="21"/>
                <w:lang w:val="en-US" w:eastAsia="zh-CN"/>
              </w:rPr>
              <w:t>烟囱排出整体的建筑物外部，高度不低于15米；</w:t>
            </w:r>
            <w:r>
              <w:rPr>
                <w:rFonts w:hint="eastAsia"/>
                <w:color w:val="000000"/>
                <w:sz w:val="21"/>
                <w:szCs w:val="21"/>
                <w:lang w:val="en-US" w:eastAsia="zh-CN"/>
              </w:rPr>
              <w:t>主楼下料口烟、尘收集实现一键切换；当主楼不生产时，可实现独立对沥青罐区烟气净化处理。提供工艺流程图方案及文字量化说明</w:t>
            </w:r>
            <w:r>
              <w:rPr>
                <w:rFonts w:hint="eastAsia"/>
                <w:color w:val="000000" w:themeColor="text1"/>
                <w:sz w:val="21"/>
                <w:szCs w:val="21"/>
                <w:lang w:val="en-US" w:eastAsia="zh-CN"/>
              </w:rPr>
              <w:t>设备对沥青烟净化处理的先进性。</w:t>
            </w:r>
          </w:p>
          <w:p>
            <w:pPr>
              <w:spacing w:before="62" w:after="20" w:line="280" w:lineRule="exact"/>
              <w:rPr>
                <w:rFonts w:hint="default"/>
                <w:sz w:val="21"/>
                <w:szCs w:val="21"/>
                <w:lang w:val="en-US"/>
              </w:rPr>
            </w:pPr>
            <w:r>
              <w:rPr>
                <w:rFonts w:hint="eastAsia"/>
                <w:b/>
                <w:bCs/>
                <w:color w:val="000000"/>
                <w:sz w:val="21"/>
                <w:szCs w:val="21"/>
                <w:lang w:val="en-US" w:eastAsia="zh-CN"/>
              </w:rPr>
              <w:t>按附表1填写</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lang w:val="en-US" w:eastAsia="zh-CN"/>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lang w:val="en-US" w:eastAsia="zh-CN"/>
              </w:rPr>
            </w:pPr>
          </w:p>
        </w:tc>
      </w:tr>
      <w:tr>
        <w:tblPrEx>
          <w:tblCellMar>
            <w:top w:w="0" w:type="dxa"/>
            <w:left w:w="0" w:type="dxa"/>
            <w:bottom w:w="0" w:type="dxa"/>
            <w:right w:w="0" w:type="dxa"/>
          </w:tblCellMar>
        </w:tblPrEx>
        <w:trPr>
          <w:trHeight w:val="299" w:hRule="atLeast"/>
        </w:trPr>
        <w:tc>
          <w:tcPr>
            <w:tcW w:w="125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整机功率配置</w:t>
            </w: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b w:val="0"/>
                <w:bCs/>
                <w:color w:val="000000"/>
                <w:sz w:val="21"/>
                <w:szCs w:val="21"/>
                <w:lang w:val="en-US" w:eastAsia="zh-CN"/>
              </w:rPr>
              <w:t>提供全套设备的功率配置清单，包含</w:t>
            </w:r>
            <w:r>
              <w:rPr>
                <w:rFonts w:hint="eastAsia" w:ascii="宋体"/>
                <w:color w:val="000000"/>
                <w:sz w:val="21"/>
                <w:szCs w:val="21"/>
                <w:lang w:val="en-US" w:eastAsia="zh-CN"/>
              </w:rPr>
              <w:t>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b w:val="0"/>
                <w:bCs/>
                <w:color w:val="000000"/>
                <w:sz w:val="21"/>
                <w:szCs w:val="21"/>
                <w:lang w:val="en-US" w:eastAsia="zh-CN"/>
              </w:rPr>
              <w:t>。</w:t>
            </w:r>
            <w:r>
              <w:rPr>
                <w:rFonts w:hint="eastAsia"/>
                <w:b/>
                <w:bCs/>
                <w:color w:val="000000"/>
                <w:sz w:val="21"/>
                <w:szCs w:val="21"/>
                <w:lang w:val="en-US" w:eastAsia="zh-CN"/>
              </w:rPr>
              <w:t>按附表2填写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p>
        </w:tc>
      </w:tr>
      <w:tr>
        <w:tblPrEx>
          <w:tblCellMar>
            <w:top w:w="0" w:type="dxa"/>
            <w:left w:w="0" w:type="dxa"/>
            <w:bottom w:w="0" w:type="dxa"/>
            <w:right w:w="0" w:type="dxa"/>
          </w:tblCellMar>
        </w:tblPrEx>
        <w:trPr>
          <w:trHeight w:val="299" w:hRule="atLeast"/>
        </w:trPr>
        <w:tc>
          <w:tcPr>
            <w:tcW w:w="125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设备主要部件配置</w:t>
            </w: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ascii="宋体"/>
                <w:color w:val="000000"/>
                <w:sz w:val="21"/>
                <w:szCs w:val="21"/>
                <w:lang w:eastAsia="zh-CN"/>
              </w:rPr>
            </w:pPr>
            <w:r>
              <w:rPr>
                <w:rFonts w:hint="eastAsia" w:ascii="宋体"/>
                <w:color w:val="000000"/>
                <w:sz w:val="21"/>
                <w:szCs w:val="21"/>
              </w:rPr>
              <w:t>提供</w:t>
            </w:r>
            <w:r>
              <w:rPr>
                <w:rFonts w:hint="eastAsia" w:ascii="宋体"/>
                <w:color w:val="000000"/>
                <w:sz w:val="21"/>
                <w:szCs w:val="21"/>
                <w:lang w:val="en-US" w:eastAsia="zh-CN"/>
              </w:rPr>
              <w:t>全套设备</w:t>
            </w:r>
            <w:r>
              <w:rPr>
                <w:rFonts w:hint="eastAsia" w:ascii="宋体"/>
                <w:color w:val="000000"/>
                <w:sz w:val="21"/>
                <w:szCs w:val="21"/>
              </w:rPr>
              <w:t>主要部件</w:t>
            </w:r>
            <w:r>
              <w:rPr>
                <w:rFonts w:hint="eastAsia" w:ascii="宋体"/>
                <w:color w:val="000000"/>
                <w:sz w:val="21"/>
                <w:szCs w:val="21"/>
                <w:lang w:val="en-US" w:eastAsia="zh-CN"/>
              </w:rPr>
              <w:t>配置清单，包含规格型号、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ascii="宋体"/>
                <w:color w:val="000000"/>
                <w:sz w:val="21"/>
                <w:szCs w:val="21"/>
                <w:lang w:eastAsia="zh-CN"/>
              </w:rPr>
              <w:t>。</w:t>
            </w:r>
          </w:p>
          <w:p>
            <w:pPr>
              <w:widowControl/>
              <w:jc w:val="left"/>
              <w:textAlignment w:val="center"/>
              <w:rPr>
                <w:rFonts w:hint="default"/>
                <w:b w:val="0"/>
                <w:bCs/>
                <w:color w:val="000000"/>
                <w:sz w:val="21"/>
                <w:szCs w:val="21"/>
                <w:lang w:val="en-US" w:eastAsia="zh-CN"/>
              </w:rPr>
            </w:pPr>
            <w:r>
              <w:rPr>
                <w:rFonts w:hint="eastAsia"/>
                <w:b/>
                <w:bCs/>
                <w:color w:val="000000"/>
                <w:sz w:val="21"/>
                <w:szCs w:val="21"/>
                <w:lang w:val="en-US" w:eastAsia="zh-CN"/>
              </w:rPr>
              <w:t>按附表3填写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p>
        </w:tc>
      </w:tr>
      <w:tr>
        <w:tblPrEx>
          <w:tblCellMar>
            <w:top w:w="0" w:type="dxa"/>
            <w:left w:w="0" w:type="dxa"/>
            <w:bottom w:w="0" w:type="dxa"/>
            <w:right w:w="0" w:type="dxa"/>
          </w:tblCellMar>
        </w:tblPrEx>
        <w:trPr>
          <w:trHeight w:val="722" w:hRule="atLeast"/>
        </w:trPr>
        <w:tc>
          <w:tcPr>
            <w:tcW w:w="125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危废污染物</w:t>
            </w: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r>
              <w:rPr>
                <w:rFonts w:hint="eastAsia"/>
                <w:color w:val="000000" w:themeColor="text1"/>
                <w:sz w:val="21"/>
                <w:szCs w:val="21"/>
                <w:lang w:val="en-US" w:eastAsia="zh-CN"/>
              </w:rPr>
              <w:t>提供设备在使用中产生危废的污染物，列出明细清单和数量。</w:t>
            </w:r>
          </w:p>
          <w:p>
            <w:pPr>
              <w:widowControl/>
              <w:jc w:val="left"/>
              <w:textAlignment w:val="center"/>
              <w:rPr>
                <w:rFonts w:hint="default"/>
                <w:b w:val="0"/>
                <w:bCs/>
                <w:color w:val="000000"/>
                <w:sz w:val="21"/>
                <w:szCs w:val="21"/>
                <w:lang w:val="en-US" w:eastAsia="zh-CN"/>
              </w:rPr>
            </w:pPr>
            <w:r>
              <w:rPr>
                <w:rFonts w:hint="eastAsia"/>
                <w:b/>
                <w:bCs/>
                <w:color w:val="000000"/>
                <w:sz w:val="21"/>
                <w:szCs w:val="21"/>
                <w:lang w:val="en-US" w:eastAsia="zh-CN"/>
              </w:rPr>
              <w:t>按附表4填写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r>
      <w:tr>
        <w:tblPrEx>
          <w:tblCellMar>
            <w:top w:w="0" w:type="dxa"/>
            <w:left w:w="0" w:type="dxa"/>
            <w:bottom w:w="0" w:type="dxa"/>
            <w:right w:w="0" w:type="dxa"/>
          </w:tblCellMar>
        </w:tblPrEx>
        <w:trPr>
          <w:trHeight w:val="682" w:hRule="atLeast"/>
        </w:trPr>
        <w:tc>
          <w:tcPr>
            <w:tcW w:w="125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设备占地面积</w:t>
            </w: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r>
              <w:rPr>
                <w:rFonts w:hint="eastAsia"/>
                <w:color w:val="000000" w:themeColor="text1"/>
                <w:sz w:val="21"/>
                <w:szCs w:val="21"/>
                <w:lang w:val="en-US" w:eastAsia="zh-CN"/>
              </w:rPr>
              <w:t>提供全套设备占地面积，列出尺寸明细清单。</w:t>
            </w:r>
          </w:p>
          <w:p>
            <w:pPr>
              <w:widowControl/>
              <w:jc w:val="left"/>
              <w:textAlignment w:val="center"/>
              <w:rPr>
                <w:rFonts w:hint="default"/>
                <w:color w:val="000000" w:themeColor="text1"/>
                <w:sz w:val="21"/>
                <w:szCs w:val="21"/>
                <w:lang w:val="en-US" w:eastAsia="zh-CN"/>
              </w:rPr>
            </w:pPr>
            <w:r>
              <w:rPr>
                <w:rFonts w:hint="eastAsia"/>
                <w:b/>
                <w:bCs/>
                <w:color w:val="000000"/>
                <w:sz w:val="21"/>
                <w:szCs w:val="21"/>
                <w:lang w:val="en-US" w:eastAsia="zh-CN"/>
              </w:rPr>
              <w:t>按附表5填写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r>
      <w:tr>
        <w:tblPrEx>
          <w:tblCellMar>
            <w:top w:w="0" w:type="dxa"/>
            <w:left w:w="0" w:type="dxa"/>
            <w:bottom w:w="0" w:type="dxa"/>
            <w:right w:w="0" w:type="dxa"/>
          </w:tblCellMar>
        </w:tblPrEx>
        <w:trPr>
          <w:trHeight w:val="722" w:hRule="atLeast"/>
        </w:trPr>
        <w:tc>
          <w:tcPr>
            <w:tcW w:w="1255"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b w:val="0"/>
                <w:bCs/>
                <w:color w:val="000000"/>
                <w:sz w:val="21"/>
                <w:szCs w:val="21"/>
                <w:lang w:val="en-US" w:eastAsia="zh-CN"/>
              </w:rPr>
              <w:t>设备使用成本</w:t>
            </w: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r>
              <w:rPr>
                <w:rFonts w:hint="eastAsia"/>
                <w:color w:val="000000" w:themeColor="text1"/>
                <w:sz w:val="21"/>
                <w:szCs w:val="21"/>
                <w:lang w:val="en-US" w:eastAsia="zh-CN"/>
              </w:rPr>
              <w:t>1.简要量化说明设备在使用中的节能性，用电量。（沥青料生产按8小时计算，沥青罐区加热按24小时计算）。</w:t>
            </w:r>
          </w:p>
          <w:p>
            <w:pPr>
              <w:widowControl/>
              <w:jc w:val="left"/>
              <w:textAlignment w:val="center"/>
              <w:rPr>
                <w:rFonts w:hint="default"/>
                <w:color w:val="000000" w:themeColor="text1"/>
                <w:sz w:val="21"/>
                <w:szCs w:val="21"/>
                <w:lang w:val="en-US" w:eastAsia="zh-CN"/>
              </w:rPr>
            </w:pPr>
            <w:r>
              <w:rPr>
                <w:rFonts w:hint="eastAsia"/>
                <w:b/>
                <w:bCs/>
                <w:color w:val="000000"/>
                <w:sz w:val="21"/>
                <w:szCs w:val="21"/>
                <w:lang w:val="en-US" w:eastAsia="zh-CN"/>
              </w:rPr>
              <w:t>按附表6填写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r>
      <w:tr>
        <w:tblPrEx>
          <w:tblCellMar>
            <w:top w:w="0" w:type="dxa"/>
            <w:left w:w="0" w:type="dxa"/>
            <w:bottom w:w="0" w:type="dxa"/>
            <w:right w:w="0" w:type="dxa"/>
          </w:tblCellMar>
        </w:tblPrEx>
        <w:trPr>
          <w:trHeight w:val="722" w:hRule="atLeast"/>
        </w:trPr>
        <w:tc>
          <w:tcPr>
            <w:tcW w:w="125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606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jc w:val="left"/>
              <w:rPr>
                <w:rFonts w:hint="eastAsia"/>
                <w:color w:val="000000" w:themeColor="text1"/>
                <w:sz w:val="21"/>
                <w:szCs w:val="21"/>
                <w:lang w:val="en-US" w:eastAsia="zh-CN"/>
              </w:rPr>
            </w:pPr>
            <w:r>
              <w:rPr>
                <w:rFonts w:hint="eastAsia"/>
                <w:color w:val="000000" w:themeColor="text1"/>
                <w:sz w:val="21"/>
                <w:szCs w:val="21"/>
                <w:lang w:val="en-US" w:eastAsia="zh-CN"/>
              </w:rPr>
              <w:t>2.简要量化说明设备在使用中的耗材，固、危废污染物等。（按10万吨计算，需要更换几次，每次多少量，单价及总价格是多少。）</w:t>
            </w:r>
          </w:p>
          <w:p>
            <w:pPr>
              <w:widowControl/>
              <w:jc w:val="left"/>
              <w:textAlignment w:val="center"/>
              <w:rPr>
                <w:rFonts w:hint="default"/>
                <w:color w:val="000000" w:themeColor="text1"/>
                <w:sz w:val="21"/>
                <w:szCs w:val="21"/>
                <w:lang w:val="en-US" w:eastAsia="zh-CN"/>
              </w:rPr>
            </w:pPr>
            <w:r>
              <w:rPr>
                <w:rFonts w:hint="eastAsia"/>
                <w:b/>
                <w:bCs/>
                <w:color w:val="000000"/>
                <w:sz w:val="21"/>
                <w:szCs w:val="21"/>
                <w:lang w:val="en-US" w:eastAsia="zh-CN"/>
              </w:rPr>
              <w:t>按附表6填写</w:t>
            </w:r>
          </w:p>
        </w:tc>
        <w:tc>
          <w:tcPr>
            <w:tcW w:w="130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c>
          <w:tcPr>
            <w:tcW w:w="118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themeColor="text1"/>
                <w:sz w:val="21"/>
                <w:szCs w:val="21"/>
                <w:lang w:val="en-US" w:eastAsia="zh-CN"/>
              </w:rPr>
            </w:pPr>
          </w:p>
        </w:tc>
      </w:tr>
      <w:tr>
        <w:tblPrEx>
          <w:tblCellMar>
            <w:top w:w="0" w:type="dxa"/>
            <w:left w:w="0" w:type="dxa"/>
            <w:bottom w:w="0" w:type="dxa"/>
            <w:right w:w="0" w:type="dxa"/>
          </w:tblCellMar>
        </w:tblPrEx>
        <w:trPr>
          <w:trHeight w:val="504" w:hRule="atLeast"/>
        </w:trPr>
        <w:tc>
          <w:tcPr>
            <w:tcW w:w="12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rFonts w:hint="eastAsia"/>
                <w:b/>
                <w:color w:val="000000"/>
                <w:sz w:val="21"/>
                <w:szCs w:val="21"/>
              </w:rPr>
            </w:pPr>
            <w:r>
              <w:rPr>
                <w:rFonts w:hint="eastAsia"/>
                <w:b w:val="0"/>
                <w:bCs/>
                <w:color w:val="000000"/>
                <w:sz w:val="21"/>
                <w:szCs w:val="21"/>
                <w:lang w:val="en-US" w:eastAsia="zh-CN"/>
              </w:rPr>
              <w:t>安全保护系统和措施</w:t>
            </w: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1.</w:t>
            </w:r>
            <w:r>
              <w:rPr>
                <w:color w:val="000000"/>
                <w:sz w:val="21"/>
                <w:szCs w:val="21"/>
              </w:rPr>
              <w:t xml:space="preserve"> </w:t>
            </w:r>
            <w:r>
              <w:rPr>
                <w:rFonts w:hint="eastAsia"/>
                <w:color w:val="000000"/>
                <w:sz w:val="21"/>
                <w:szCs w:val="21"/>
              </w:rPr>
              <w:t>较高的设备应配备检修平台、栏杆、扶梯</w:t>
            </w:r>
            <w:r>
              <w:rPr>
                <w:color w:val="000000"/>
                <w:sz w:val="21"/>
                <w:szCs w:val="21"/>
              </w:rPr>
              <w:t>/</w:t>
            </w:r>
            <w:r>
              <w:rPr>
                <w:rFonts w:hint="eastAsia"/>
                <w:color w:val="000000"/>
                <w:sz w:val="21"/>
                <w:szCs w:val="21"/>
              </w:rPr>
              <w:t>踏梯、把手和防护罩</w:t>
            </w:r>
            <w:r>
              <w:rPr>
                <w:color w:val="000000"/>
                <w:sz w:val="21"/>
                <w:szCs w:val="21"/>
              </w:rPr>
              <w:t>/</w:t>
            </w:r>
            <w:r>
              <w:rPr>
                <w:rFonts w:hint="eastAsia"/>
                <w:color w:val="000000"/>
                <w:sz w:val="21"/>
                <w:szCs w:val="21"/>
              </w:rPr>
              <w:t>网等安全装置</w:t>
            </w:r>
            <w:r>
              <w:rPr>
                <w:rFonts w:hint="eastAsia"/>
                <w:color w:val="000000"/>
                <w:sz w:val="21"/>
                <w:szCs w:val="21"/>
                <w:lang w:eastAsia="zh-CN"/>
              </w:rPr>
              <w:t>，</w:t>
            </w:r>
            <w:r>
              <w:rPr>
                <w:rFonts w:hint="eastAsia"/>
                <w:color w:val="000000"/>
                <w:sz w:val="21"/>
                <w:szCs w:val="21"/>
                <w:lang w:val="en-US" w:eastAsia="zh-CN"/>
              </w:rPr>
              <w:t>检修平台应与搅拌楼平台连接</w:t>
            </w:r>
            <w:r>
              <w:rPr>
                <w:rFonts w:hint="eastAsia"/>
                <w:color w:val="000000"/>
                <w:sz w:val="21"/>
                <w:szCs w:val="21"/>
              </w:rPr>
              <w:t>。</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p>
        </w:tc>
      </w:tr>
      <w:tr>
        <w:tblPrEx>
          <w:tblCellMar>
            <w:top w:w="0" w:type="dxa"/>
            <w:left w:w="0" w:type="dxa"/>
            <w:bottom w:w="0" w:type="dxa"/>
            <w:right w:w="0" w:type="dxa"/>
          </w:tblCellMar>
        </w:tblPrEx>
        <w:trPr>
          <w:trHeight w:val="504" w:hRule="atLeast"/>
        </w:trPr>
        <w:tc>
          <w:tcPr>
            <w:tcW w:w="12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2.</w:t>
            </w:r>
            <w:r>
              <w:rPr>
                <w:rFonts w:hint="eastAsia"/>
                <w:color w:val="000000"/>
                <w:sz w:val="21"/>
                <w:szCs w:val="21"/>
              </w:rPr>
              <w:t>设备运转时各部件均应满足或优于国家颁布的《工业企业噪声卫生标准》，不得出现油、料和粉尘</w:t>
            </w:r>
            <w:r>
              <w:rPr>
                <w:color w:val="000000"/>
                <w:sz w:val="21"/>
                <w:szCs w:val="21"/>
              </w:rPr>
              <w:t>“</w:t>
            </w:r>
            <w:r>
              <w:rPr>
                <w:rFonts w:hint="eastAsia"/>
                <w:color w:val="000000"/>
                <w:sz w:val="21"/>
                <w:szCs w:val="21"/>
              </w:rPr>
              <w:t>跑、冒、滴、漏、扬</w:t>
            </w:r>
            <w:r>
              <w:rPr>
                <w:color w:val="000000"/>
                <w:sz w:val="21"/>
                <w:szCs w:val="21"/>
              </w:rPr>
              <w:t>”</w:t>
            </w:r>
            <w:r>
              <w:rPr>
                <w:rFonts w:hint="eastAsia"/>
                <w:color w:val="000000"/>
                <w:sz w:val="21"/>
                <w:szCs w:val="21"/>
              </w:rPr>
              <w:t>等现象。</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r>
      <w:tr>
        <w:tblPrEx>
          <w:tblCellMar>
            <w:top w:w="0" w:type="dxa"/>
            <w:left w:w="0" w:type="dxa"/>
            <w:bottom w:w="0" w:type="dxa"/>
            <w:right w:w="0" w:type="dxa"/>
          </w:tblCellMar>
        </w:tblPrEx>
        <w:trPr>
          <w:trHeight w:val="288" w:hRule="atLeast"/>
        </w:trPr>
        <w:tc>
          <w:tcPr>
            <w:tcW w:w="12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3.</w:t>
            </w:r>
            <w:r>
              <w:rPr>
                <w:rFonts w:hint="eastAsia"/>
                <w:color w:val="000000"/>
                <w:sz w:val="21"/>
                <w:szCs w:val="21"/>
              </w:rPr>
              <w:t>设备应安装局部紧急停止装置，以便现场巡视人员在现场发现问题或故障时，能在第一时间内让故障部分紧急停止运转。</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r>
      <w:tr>
        <w:tblPrEx>
          <w:tblCellMar>
            <w:top w:w="0" w:type="dxa"/>
            <w:left w:w="0" w:type="dxa"/>
            <w:bottom w:w="0" w:type="dxa"/>
            <w:right w:w="0" w:type="dxa"/>
          </w:tblCellMar>
        </w:tblPrEx>
        <w:trPr>
          <w:trHeight w:val="504" w:hRule="atLeast"/>
        </w:trPr>
        <w:tc>
          <w:tcPr>
            <w:tcW w:w="1255" w:type="dxa"/>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color w:val="000000"/>
                <w:sz w:val="21"/>
                <w:szCs w:val="21"/>
                <w:lang w:val="en-US" w:eastAsia="zh-CN"/>
              </w:rPr>
              <w:t>4.</w:t>
            </w:r>
            <w:r>
              <w:rPr>
                <w:rFonts w:hint="eastAsia"/>
                <w:color w:val="000000"/>
                <w:sz w:val="21"/>
                <w:szCs w:val="21"/>
              </w:rPr>
              <w:t>所有驱动电机及控制系统应具备过载、过热、漏电等故障保护系统。</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r>
      <w:tr>
        <w:tblPrEx>
          <w:tblCellMar>
            <w:top w:w="0" w:type="dxa"/>
            <w:left w:w="0" w:type="dxa"/>
            <w:bottom w:w="0" w:type="dxa"/>
            <w:right w:w="0" w:type="dxa"/>
          </w:tblCellMar>
        </w:tblPrEx>
        <w:trPr>
          <w:trHeight w:val="504" w:hRule="atLeast"/>
        </w:trPr>
        <w:tc>
          <w:tcPr>
            <w:tcW w:w="1255" w:type="dxa"/>
            <w:vMerge w:val="restart"/>
            <w:tcBorders>
              <w:top w:val="single" w:color="auto" w:sz="4" w:space="0"/>
              <w:left w:val="single" w:color="auto" w:sz="4" w:space="0"/>
              <w:right w:val="single" w:color="000000" w:sz="4" w:space="0"/>
            </w:tcBorders>
            <w:tcMar>
              <w:top w:w="0" w:type="dxa"/>
              <w:left w:w="108" w:type="dxa"/>
              <w:bottom w:w="0" w:type="dxa"/>
              <w:right w:w="108" w:type="dxa"/>
            </w:tcMar>
            <w:vAlign w:val="center"/>
          </w:tcPr>
          <w:p>
            <w:pPr>
              <w:spacing w:before="62" w:after="20" w:line="280" w:lineRule="exact"/>
              <w:jc w:val="both"/>
              <w:rPr>
                <w:rFonts w:hint="default"/>
                <w:b/>
                <w:color w:val="000000"/>
                <w:sz w:val="21"/>
                <w:szCs w:val="21"/>
                <w:lang w:val="en-US"/>
              </w:rPr>
            </w:pPr>
            <w:r>
              <w:rPr>
                <w:rFonts w:hint="eastAsia"/>
                <w:b w:val="0"/>
                <w:bCs/>
                <w:color w:val="000000"/>
                <w:sz w:val="21"/>
                <w:szCs w:val="21"/>
                <w:lang w:val="en-US" w:eastAsia="zh-CN"/>
              </w:rPr>
              <w:t>工具、易损件、备件等</w:t>
            </w:r>
          </w:p>
        </w:tc>
        <w:tc>
          <w:tcPr>
            <w:tcW w:w="6064"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rFonts w:hint="default" w:asciiTheme="minorHAnsi" w:hAnsiTheme="minorHAnsi" w:eastAsiaTheme="minorEastAsia" w:cstheme="minorBidi"/>
                <w:color w:val="000000"/>
                <w:kern w:val="2"/>
                <w:sz w:val="21"/>
                <w:szCs w:val="21"/>
                <w:lang w:val="en-US" w:eastAsia="zh-CN" w:bidi="ar-SA"/>
              </w:rPr>
            </w:pPr>
            <w:r>
              <w:rPr>
                <w:rFonts w:hint="eastAsia"/>
                <w:color w:val="000000"/>
                <w:sz w:val="21"/>
                <w:szCs w:val="21"/>
                <w:lang w:val="en-US" w:eastAsia="zh-CN"/>
              </w:rPr>
              <w:t>1.</w:t>
            </w:r>
            <w:r>
              <w:rPr>
                <w:rFonts w:hint="eastAsia"/>
                <w:color w:val="000000"/>
                <w:sz w:val="21"/>
                <w:szCs w:val="21"/>
              </w:rPr>
              <w:t>免费提供的</w:t>
            </w:r>
            <w:r>
              <w:rPr>
                <w:rFonts w:hint="eastAsia"/>
                <w:color w:val="000000"/>
                <w:sz w:val="21"/>
                <w:szCs w:val="21"/>
                <w:lang w:val="en-US" w:eastAsia="zh-CN"/>
              </w:rPr>
              <w:t>备品、</w:t>
            </w:r>
            <w:r>
              <w:rPr>
                <w:rFonts w:hint="eastAsia"/>
                <w:color w:val="000000"/>
                <w:sz w:val="21"/>
                <w:szCs w:val="21"/>
              </w:rPr>
              <w:t>备件</w:t>
            </w:r>
            <w:r>
              <w:rPr>
                <w:rFonts w:hint="eastAsia"/>
                <w:color w:val="000000"/>
                <w:sz w:val="21"/>
                <w:szCs w:val="21"/>
                <w:lang w:eastAsia="zh-CN"/>
              </w:rPr>
              <w:t>、</w:t>
            </w:r>
            <w:r>
              <w:rPr>
                <w:rFonts w:hint="eastAsia"/>
                <w:color w:val="000000"/>
                <w:sz w:val="21"/>
                <w:szCs w:val="21"/>
                <w:lang w:val="en-US" w:eastAsia="zh-CN"/>
              </w:rPr>
              <w:t>工具及</w:t>
            </w:r>
            <w:r>
              <w:rPr>
                <w:rFonts w:hint="eastAsia"/>
                <w:color w:val="000000"/>
                <w:sz w:val="21"/>
                <w:szCs w:val="21"/>
              </w:rPr>
              <w:t>清单、价格</w:t>
            </w:r>
          </w:p>
        </w:tc>
        <w:tc>
          <w:tcPr>
            <w:tcW w:w="130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ascii="宋体"/>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ascii="宋体"/>
                <w:color w:val="000000"/>
                <w:sz w:val="21"/>
                <w:szCs w:val="21"/>
              </w:rPr>
            </w:pPr>
          </w:p>
        </w:tc>
      </w:tr>
      <w:tr>
        <w:tblPrEx>
          <w:tblCellMar>
            <w:top w:w="0" w:type="dxa"/>
            <w:left w:w="0" w:type="dxa"/>
            <w:bottom w:w="0" w:type="dxa"/>
            <w:right w:w="0" w:type="dxa"/>
          </w:tblCellMar>
        </w:tblPrEx>
        <w:trPr>
          <w:trHeight w:val="304" w:hRule="atLeast"/>
        </w:trPr>
        <w:tc>
          <w:tcPr>
            <w:tcW w:w="1255" w:type="dxa"/>
            <w:vMerge w:val="continue"/>
            <w:tcBorders>
              <w:left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rFonts w:hint="default" w:asciiTheme="minorHAnsi" w:hAnsiTheme="minorHAnsi" w:eastAsiaTheme="minorEastAsia" w:cstheme="minorBidi"/>
                <w:color w:val="000000"/>
                <w:kern w:val="2"/>
                <w:sz w:val="21"/>
                <w:szCs w:val="21"/>
                <w:lang w:val="en-US" w:eastAsia="zh-CN" w:bidi="ar-SA"/>
              </w:rPr>
            </w:pPr>
            <w:r>
              <w:rPr>
                <w:rFonts w:hint="eastAsia"/>
                <w:color w:val="000000"/>
                <w:sz w:val="21"/>
                <w:szCs w:val="21"/>
                <w:lang w:val="en-US" w:eastAsia="zh-CN"/>
              </w:rPr>
              <w:t>2.提供全套</w:t>
            </w:r>
            <w:r>
              <w:rPr>
                <w:rFonts w:hint="eastAsia"/>
                <w:color w:val="000000"/>
                <w:sz w:val="21"/>
                <w:szCs w:val="21"/>
              </w:rPr>
              <w:t>设备标准零部件的技术资料、使用说明书、维修保养手册或图解等技术资料。</w:t>
            </w:r>
          </w:p>
        </w:tc>
        <w:tc>
          <w:tcPr>
            <w:tcW w:w="130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r>
      <w:tr>
        <w:tblPrEx>
          <w:tblCellMar>
            <w:top w:w="0" w:type="dxa"/>
            <w:left w:w="0" w:type="dxa"/>
            <w:bottom w:w="0" w:type="dxa"/>
            <w:right w:w="0" w:type="dxa"/>
          </w:tblCellMar>
        </w:tblPrEx>
        <w:trPr>
          <w:trHeight w:val="504" w:hRule="atLeast"/>
        </w:trPr>
        <w:tc>
          <w:tcPr>
            <w:tcW w:w="1255" w:type="dxa"/>
            <w:vMerge w:val="continue"/>
            <w:tcBorders>
              <w:left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rFonts w:hint="default" w:asciiTheme="minorHAnsi" w:hAnsiTheme="minorHAnsi" w:eastAsiaTheme="minorEastAsia" w:cstheme="minorBidi"/>
                <w:color w:val="000000"/>
                <w:kern w:val="2"/>
                <w:sz w:val="21"/>
                <w:szCs w:val="21"/>
                <w:lang w:val="en-US" w:eastAsia="zh-CN" w:bidi="ar-SA"/>
              </w:rPr>
            </w:pPr>
            <w:r>
              <w:rPr>
                <w:rFonts w:hint="eastAsia"/>
                <w:color w:val="000000"/>
                <w:sz w:val="21"/>
                <w:szCs w:val="21"/>
                <w:lang w:val="en-US" w:eastAsia="zh-CN"/>
              </w:rPr>
              <w:t>3.</w:t>
            </w:r>
            <w:r>
              <w:rPr>
                <w:rFonts w:hint="eastAsia"/>
                <w:color w:val="000000"/>
                <w:sz w:val="21"/>
                <w:szCs w:val="21"/>
              </w:rPr>
              <w:t>提供电气原理图、</w:t>
            </w:r>
            <w:r>
              <w:rPr>
                <w:rFonts w:hint="eastAsia"/>
                <w:color w:val="000000"/>
                <w:sz w:val="21"/>
                <w:szCs w:val="21"/>
                <w:lang w:val="en-US" w:eastAsia="zh-CN"/>
              </w:rPr>
              <w:t>使用及维保</w:t>
            </w:r>
            <w:r>
              <w:rPr>
                <w:rFonts w:hint="eastAsia"/>
                <w:color w:val="000000"/>
                <w:sz w:val="21"/>
                <w:szCs w:val="21"/>
              </w:rPr>
              <w:t>说明书</w:t>
            </w:r>
          </w:p>
        </w:tc>
        <w:tc>
          <w:tcPr>
            <w:tcW w:w="130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lang w:val="en-US" w:eastAsia="zh-CN"/>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lang w:val="en-US" w:eastAsia="zh-CN"/>
              </w:rPr>
            </w:pPr>
          </w:p>
        </w:tc>
      </w:tr>
      <w:tr>
        <w:tblPrEx>
          <w:tblCellMar>
            <w:top w:w="0" w:type="dxa"/>
            <w:left w:w="0" w:type="dxa"/>
            <w:bottom w:w="0" w:type="dxa"/>
            <w:right w:w="0" w:type="dxa"/>
          </w:tblCellMar>
        </w:tblPrEx>
        <w:trPr>
          <w:trHeight w:val="504" w:hRule="atLeast"/>
        </w:trPr>
        <w:tc>
          <w:tcPr>
            <w:tcW w:w="1255" w:type="dxa"/>
            <w:vMerge w:val="continue"/>
            <w:tcBorders>
              <w:left w:val="single" w:color="auto"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606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spacing w:before="62" w:after="20" w:line="280" w:lineRule="exact"/>
              <w:rPr>
                <w:rFonts w:hint="eastAsia" w:asciiTheme="minorHAnsi" w:hAnsiTheme="minorHAnsi" w:eastAsiaTheme="minorEastAsia" w:cstheme="minorBidi"/>
                <w:color w:val="000000"/>
                <w:kern w:val="2"/>
                <w:sz w:val="21"/>
                <w:szCs w:val="21"/>
                <w:lang w:val="en-US" w:eastAsia="zh-CN" w:bidi="ar-SA"/>
              </w:rPr>
            </w:pPr>
            <w:r>
              <w:rPr>
                <w:rFonts w:hint="eastAsia"/>
                <w:color w:val="000000"/>
                <w:sz w:val="21"/>
                <w:szCs w:val="21"/>
                <w:lang w:val="en-US" w:eastAsia="zh-CN"/>
              </w:rPr>
              <w:t>4.</w:t>
            </w:r>
            <w:r>
              <w:rPr>
                <w:rFonts w:hint="eastAsia"/>
                <w:color w:val="000000"/>
                <w:sz w:val="21"/>
                <w:szCs w:val="21"/>
              </w:rPr>
              <w:t>所供设备必须有检验报告及出厂合格证。</w:t>
            </w:r>
          </w:p>
        </w:tc>
        <w:tc>
          <w:tcPr>
            <w:tcW w:w="130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color w:val="000000"/>
                <w:sz w:val="21"/>
                <w:szCs w:val="21"/>
              </w:rPr>
            </w:pPr>
          </w:p>
        </w:tc>
      </w:tr>
    </w:tbl>
    <w:p>
      <w:pPr>
        <w:pStyle w:val="38"/>
        <w:spacing w:line="240" w:lineRule="auto"/>
        <w:ind w:firstLine="632" w:firstLineChars="300"/>
        <w:rPr>
          <w:rFonts w:hint="eastAsia"/>
        </w:rPr>
      </w:pPr>
      <w:r>
        <w:rPr>
          <w:rFonts w:hint="eastAsia"/>
          <w:lang w:val="en-US" w:eastAsia="zh-CN"/>
        </w:rPr>
        <w:t>1.</w:t>
      </w:r>
      <w:r>
        <w:rPr>
          <w:rFonts w:hint="eastAsia"/>
        </w:rPr>
        <w:t>对于上表要求的技术参数，请供货商根据所投产品技术参数填写，按“响应”、“不响应”、“优于”进行逐项填写；投标人认为需要说明的，可以用文字表达。</w:t>
      </w:r>
    </w:p>
    <w:p>
      <w:pPr>
        <w:pStyle w:val="38"/>
        <w:spacing w:line="240" w:lineRule="auto"/>
        <w:ind w:firstLine="632" w:firstLineChars="300"/>
        <w:rPr>
          <w:rFonts w:hint="default" w:eastAsiaTheme="minorEastAsia"/>
          <w:highlight w:val="green"/>
          <w:lang w:val="en-US" w:eastAsia="zh-CN"/>
        </w:rPr>
      </w:pPr>
      <w:r>
        <w:rPr>
          <w:rFonts w:hint="eastAsia" w:cs="宋体"/>
          <w:color w:val="000000"/>
          <w:kern w:val="0"/>
          <w:sz w:val="21"/>
          <w:szCs w:val="21"/>
          <w:highlight w:val="green"/>
          <w:lang w:val="en-US" w:eastAsia="zh-CN"/>
        </w:rPr>
        <w:t>2.上表《</w:t>
      </w:r>
      <w:r>
        <w:rPr>
          <w:rFonts w:hint="eastAsia" w:ascii="宋体" w:hAnsi="宋体" w:cs="宋体"/>
          <w:color w:val="000000"/>
          <w:kern w:val="0"/>
          <w:sz w:val="21"/>
          <w:szCs w:val="21"/>
          <w:highlight w:val="green"/>
          <w:lang w:val="en-US" w:eastAsia="zh-CN"/>
        </w:rPr>
        <w:t>主要污染物排放技术指标要求</w:t>
      </w:r>
      <w:r>
        <w:rPr>
          <w:rFonts w:hint="eastAsia" w:cs="宋体"/>
          <w:color w:val="000000"/>
          <w:kern w:val="0"/>
          <w:sz w:val="21"/>
          <w:szCs w:val="21"/>
          <w:highlight w:val="green"/>
          <w:lang w:val="en-US" w:eastAsia="zh-CN"/>
        </w:rPr>
        <w:t>》栏中</w:t>
      </w:r>
      <w:r>
        <w:rPr>
          <w:rFonts w:hint="eastAsia"/>
          <w:highlight w:val="green"/>
        </w:rPr>
        <w:t>投标人</w:t>
      </w:r>
      <w:r>
        <w:rPr>
          <w:rFonts w:hint="eastAsia" w:cs="宋体"/>
          <w:color w:val="000000"/>
          <w:kern w:val="0"/>
          <w:sz w:val="21"/>
          <w:szCs w:val="21"/>
          <w:highlight w:val="green"/>
          <w:lang w:val="en-US" w:eastAsia="zh-CN"/>
        </w:rPr>
        <w:t>需要做说明，不能按</w:t>
      </w:r>
      <w:r>
        <w:rPr>
          <w:rFonts w:hint="eastAsia"/>
          <w:highlight w:val="green"/>
        </w:rPr>
        <w:t>“响应”、“不响应”、“优于”</w:t>
      </w:r>
      <w:r>
        <w:rPr>
          <w:rFonts w:hint="eastAsia"/>
          <w:highlight w:val="green"/>
          <w:lang w:val="en-US" w:eastAsia="zh-CN"/>
        </w:rPr>
        <w:t>进行填写。</w:t>
      </w: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pStyle w:val="2"/>
        <w:rPr>
          <w:rFonts w:hint="eastAsia"/>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center"/>
        <w:rPr>
          <w:rFonts w:hint="eastAsia" w:ascii="黑体" w:hAnsi="黑体" w:eastAsia="黑体" w:cs="黑体"/>
          <w:sz w:val="28"/>
          <w:szCs w:val="28"/>
          <w:lang w:val="en-US" w:eastAsia="zh-CN"/>
        </w:rPr>
      </w:pPr>
    </w:p>
    <w:p>
      <w:pPr>
        <w:pStyle w:val="2"/>
        <w:numPr>
          <w:ilvl w:val="0"/>
          <w:numId w:val="0"/>
        </w:numPr>
        <w:jc w:val="both"/>
        <w:rPr>
          <w:rFonts w:hint="eastAsia" w:ascii="黑体" w:hAnsi="黑体" w:eastAsia="黑体" w:cs="黑体"/>
          <w:sz w:val="28"/>
          <w:szCs w:val="28"/>
          <w:lang w:val="en-US" w:eastAsia="zh-CN"/>
        </w:rPr>
      </w:pPr>
    </w:p>
    <w:p>
      <w:pPr>
        <w:pStyle w:val="2"/>
        <w:numPr>
          <w:ilvl w:val="0"/>
          <w:numId w:val="0"/>
        </w:num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响应度附表格式</w:t>
      </w:r>
    </w:p>
    <w:p>
      <w:pPr>
        <w:spacing w:line="240" w:lineRule="auto"/>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附表1：</w:t>
      </w:r>
      <w:r>
        <w:rPr>
          <w:rFonts w:hint="eastAsia"/>
          <w:b/>
          <w:bCs/>
          <w:color w:val="000000"/>
          <w:sz w:val="21"/>
          <w:szCs w:val="21"/>
          <w:lang w:val="en-US" w:eastAsia="zh-CN"/>
        </w:rPr>
        <w:t>沥青烟气净化处理方案及先进行量化说明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57" w:type="dxa"/>
            <w:vAlign w:val="center"/>
          </w:tcPr>
          <w:p>
            <w:pPr>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项目</w:t>
            </w:r>
          </w:p>
        </w:tc>
        <w:tc>
          <w:tcPr>
            <w:tcW w:w="7980" w:type="dxa"/>
            <w:vAlign w:val="center"/>
          </w:tcPr>
          <w:p>
            <w:pPr>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设备工艺及说明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1157" w:type="dxa"/>
            <w:vAlign w:val="center"/>
          </w:tcPr>
          <w:p>
            <w:pPr>
              <w:spacing w:line="240" w:lineRule="auto"/>
              <w:jc w:val="center"/>
              <w:rPr>
                <w:rFonts w:hint="eastAsia" w:ascii="宋体" w:hAnsi="宋体" w:eastAsia="宋体" w:cs="宋体"/>
                <w:kern w:val="2"/>
                <w:sz w:val="21"/>
                <w:szCs w:val="21"/>
                <w:vertAlign w:val="baseline"/>
                <w:lang w:val="en-US" w:eastAsia="zh-CN" w:bidi="ar-SA"/>
              </w:rPr>
            </w:pPr>
            <w:r>
              <w:rPr>
                <w:rFonts w:hint="eastAsia"/>
                <w:color w:val="000000"/>
                <w:sz w:val="21"/>
                <w:szCs w:val="21"/>
                <w:lang w:val="en-US" w:eastAsia="zh-CN"/>
              </w:rPr>
              <w:t>沥青烟气净化处理方案</w:t>
            </w:r>
            <w:r>
              <w:rPr>
                <w:rFonts w:hint="eastAsia"/>
                <w:b w:val="0"/>
                <w:bCs/>
                <w:color w:val="000000"/>
                <w:sz w:val="21"/>
                <w:szCs w:val="21"/>
                <w:lang w:val="en-US" w:eastAsia="zh-CN"/>
              </w:rPr>
              <w:t>工艺流程图</w:t>
            </w:r>
          </w:p>
        </w:tc>
        <w:tc>
          <w:tcPr>
            <w:tcW w:w="7980" w:type="dxa"/>
            <w:vAlign w:val="center"/>
          </w:tcPr>
          <w:p>
            <w:pPr>
              <w:spacing w:line="240" w:lineRule="auto"/>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trPr>
        <w:tc>
          <w:tcPr>
            <w:tcW w:w="1157" w:type="dxa"/>
            <w:vAlign w:val="center"/>
          </w:tcPr>
          <w:p>
            <w:pPr>
              <w:spacing w:line="240" w:lineRule="auto"/>
              <w:jc w:val="center"/>
              <w:rPr>
                <w:rFonts w:hint="default"/>
                <w:b w:val="0"/>
                <w:bCs/>
                <w:color w:val="000000"/>
                <w:sz w:val="21"/>
                <w:szCs w:val="21"/>
                <w:lang w:val="en-US" w:eastAsia="zh-CN"/>
              </w:rPr>
            </w:pPr>
            <w:r>
              <w:rPr>
                <w:rFonts w:hint="eastAsia"/>
                <w:b w:val="0"/>
                <w:bCs/>
                <w:color w:val="000000"/>
                <w:sz w:val="21"/>
                <w:szCs w:val="21"/>
                <w:lang w:val="en-US" w:eastAsia="zh-CN"/>
              </w:rPr>
              <w:t>工艺先进性量化说明</w:t>
            </w:r>
          </w:p>
        </w:tc>
        <w:tc>
          <w:tcPr>
            <w:tcW w:w="7980" w:type="dxa"/>
            <w:vAlign w:val="center"/>
          </w:tcPr>
          <w:p>
            <w:pPr>
              <w:spacing w:line="240" w:lineRule="auto"/>
              <w:jc w:val="center"/>
              <w:rPr>
                <w:rFonts w:hint="eastAsia" w:ascii="宋体" w:hAnsi="宋体" w:eastAsia="宋体" w:cs="宋体"/>
                <w:kern w:val="2"/>
                <w:sz w:val="21"/>
                <w:szCs w:val="21"/>
                <w:vertAlign w:val="baseline"/>
                <w:lang w:val="en-US" w:eastAsia="zh-CN" w:bidi="ar-SA"/>
              </w:rPr>
            </w:pPr>
          </w:p>
        </w:tc>
      </w:tr>
    </w:tbl>
    <w:p>
      <w:pPr>
        <w:spacing w:line="240" w:lineRule="auto"/>
        <w:ind w:firstLine="420" w:firstLineChars="200"/>
        <w:jc w:val="left"/>
        <w:rPr>
          <w:rFonts w:hint="eastAsia" w:ascii="宋体" w:hAnsi="宋体" w:eastAsia="宋体" w:cs="宋体"/>
          <w:kern w:val="2"/>
          <w:sz w:val="28"/>
          <w:szCs w:val="28"/>
          <w:lang w:val="en-US" w:eastAsia="zh-CN" w:bidi="ar-SA"/>
        </w:rPr>
      </w:pPr>
      <w:r>
        <w:rPr>
          <w:rFonts w:hint="eastAsia"/>
          <w:color w:val="000000"/>
          <w:sz w:val="21"/>
          <w:szCs w:val="21"/>
          <w:lang w:val="en-US" w:eastAsia="zh-CN"/>
        </w:rPr>
        <w:t>注：沥青烟气处理方案应配有冷却降温装置、电捕装置、不低于二级沥青烟专业吸附装置、离心引风机等；烟囱排出整体的建筑物外部，高度不低于15米；主楼下料口烟、尘收集实现一键切换；当主楼不生产时，可实现独立对沥青罐区烟气净化处理主楼下料口、沥青罐区沥青烟处理工艺流程图方案及文字量化说明</w:t>
      </w:r>
    </w:p>
    <w:p>
      <w:pPr>
        <w:pStyle w:val="2"/>
        <w:rPr>
          <w:rFonts w:hint="eastAsia"/>
          <w:lang w:val="en-US" w:eastAsia="zh-CN"/>
        </w:rPr>
      </w:pPr>
    </w:p>
    <w:p>
      <w:pPr>
        <w:spacing w:line="240" w:lineRule="auto"/>
        <w:jc w:val="left"/>
        <w:rPr>
          <w:rFonts w:hint="eastAsia"/>
          <w:b/>
          <w:bCs/>
          <w:color w:val="000000"/>
          <w:sz w:val="21"/>
          <w:szCs w:val="21"/>
          <w:lang w:val="en-US" w:eastAsia="zh-CN"/>
        </w:rPr>
      </w:pPr>
      <w:r>
        <w:rPr>
          <w:rFonts w:hint="eastAsia"/>
          <w:b/>
          <w:bCs/>
          <w:color w:val="000000"/>
          <w:sz w:val="21"/>
          <w:szCs w:val="21"/>
          <w:lang w:val="en-US" w:eastAsia="zh-CN"/>
        </w:rPr>
        <w:t>附表2：整机设备功率配置清单</w:t>
      </w:r>
    </w:p>
    <w:tbl>
      <w:tblPr>
        <w:tblStyle w:val="14"/>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45"/>
        <w:gridCol w:w="1207"/>
        <w:gridCol w:w="849"/>
        <w:gridCol w:w="1237"/>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序号</w:t>
            </w:r>
          </w:p>
        </w:tc>
        <w:tc>
          <w:tcPr>
            <w:tcW w:w="1445"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部件名称</w:t>
            </w:r>
          </w:p>
        </w:tc>
        <w:tc>
          <w:tcPr>
            <w:tcW w:w="120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规格型号</w:t>
            </w:r>
          </w:p>
        </w:tc>
        <w:tc>
          <w:tcPr>
            <w:tcW w:w="84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237" w:type="dxa"/>
            <w:noWrap w:val="0"/>
            <w:tcMar>
              <w:top w:w="0" w:type="dxa"/>
              <w:left w:w="68" w:type="dxa"/>
              <w:bottom w:w="0" w:type="dxa"/>
              <w:right w:w="68" w:type="dxa"/>
            </w:tcMar>
            <w:vAlign w:val="center"/>
          </w:tcPr>
          <w:p>
            <w:pPr>
              <w:spacing w:line="4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功率（kw）</w:t>
            </w:r>
          </w:p>
        </w:tc>
        <w:tc>
          <w:tcPr>
            <w:tcW w:w="1296" w:type="dxa"/>
            <w:noWrap w:val="0"/>
            <w:tcMar>
              <w:top w:w="0" w:type="dxa"/>
              <w:left w:w="68" w:type="dxa"/>
              <w:bottom w:w="0" w:type="dxa"/>
              <w:right w:w="68" w:type="dxa"/>
            </w:tcMar>
            <w:vAlign w:val="center"/>
          </w:tcPr>
          <w:p>
            <w:pPr>
              <w:spacing w:line="4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品牌</w:t>
            </w:r>
          </w:p>
        </w:tc>
        <w:tc>
          <w:tcPr>
            <w:tcW w:w="1296" w:type="dxa"/>
            <w:noWrap w:val="0"/>
            <w:tcMar>
              <w:top w:w="0" w:type="dxa"/>
              <w:left w:w="68" w:type="dxa"/>
              <w:bottom w:w="0" w:type="dxa"/>
              <w:right w:w="68" w:type="dxa"/>
            </w:tcMar>
            <w:vAlign w:val="center"/>
          </w:tcPr>
          <w:p>
            <w:pPr>
              <w:spacing w:line="4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产地</w:t>
            </w:r>
          </w:p>
        </w:tc>
        <w:tc>
          <w:tcPr>
            <w:tcW w:w="1296" w:type="dxa"/>
            <w:noWrap w:val="0"/>
            <w:tcMar>
              <w:top w:w="0" w:type="dxa"/>
              <w:left w:w="68" w:type="dxa"/>
              <w:bottom w:w="0" w:type="dxa"/>
              <w:right w:w="68" w:type="dxa"/>
            </w:tcMar>
            <w:vAlign w:val="center"/>
          </w:tcPr>
          <w:p>
            <w:pPr>
              <w:spacing w:line="4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445"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0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4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3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445"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0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4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3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445"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0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4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3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0" w:type="dxa"/>
            <w:noWrap w:val="0"/>
            <w:tcMar>
              <w:top w:w="0" w:type="dxa"/>
              <w:left w:w="68" w:type="dxa"/>
              <w:bottom w:w="0" w:type="dxa"/>
              <w:right w:w="68" w:type="dxa"/>
            </w:tcMar>
            <w:vAlign w:val="center"/>
          </w:tcPr>
          <w:p>
            <w:pPr>
              <w:spacing w:line="4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合计</w:t>
            </w:r>
          </w:p>
        </w:tc>
        <w:tc>
          <w:tcPr>
            <w:tcW w:w="1445"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0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4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37"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296"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436" w:type="dxa"/>
            <w:gridSpan w:val="8"/>
            <w:noWrap w:val="0"/>
            <w:tcMar>
              <w:top w:w="0" w:type="dxa"/>
              <w:left w:w="68" w:type="dxa"/>
              <w:bottom w:w="0" w:type="dxa"/>
              <w:right w:w="68" w:type="dxa"/>
            </w:tcMar>
            <w:vAlign w:val="top"/>
          </w:tcPr>
          <w:p>
            <w:pPr>
              <w:spacing w:line="40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其他事项说明：</w:t>
            </w:r>
          </w:p>
        </w:tc>
      </w:tr>
    </w:tbl>
    <w:p>
      <w:pPr>
        <w:spacing w:line="240" w:lineRule="auto"/>
        <w:ind w:firstLine="420" w:firstLineChars="200"/>
        <w:jc w:val="left"/>
        <w:rPr>
          <w:rFonts w:hint="default"/>
          <w:color w:val="000000"/>
          <w:sz w:val="21"/>
          <w:szCs w:val="21"/>
          <w:lang w:val="en-US" w:eastAsia="zh-CN"/>
        </w:rPr>
      </w:pPr>
      <w:r>
        <w:rPr>
          <w:rFonts w:hint="eastAsia"/>
          <w:color w:val="000000"/>
          <w:sz w:val="21"/>
          <w:szCs w:val="21"/>
          <w:lang w:val="en-US" w:eastAsia="zh-CN"/>
        </w:rPr>
        <w:t>注：风机应在备注栏中注明风量。</w:t>
      </w:r>
    </w:p>
    <w:p>
      <w:pPr>
        <w:spacing w:line="240" w:lineRule="auto"/>
        <w:jc w:val="left"/>
        <w:rPr>
          <w:rFonts w:hint="eastAsia"/>
          <w:b/>
          <w:bCs/>
          <w:color w:val="000000"/>
          <w:sz w:val="21"/>
          <w:szCs w:val="21"/>
          <w:lang w:val="en-US" w:eastAsia="zh-CN"/>
        </w:rPr>
      </w:pPr>
    </w:p>
    <w:p>
      <w:pPr>
        <w:spacing w:line="240" w:lineRule="auto"/>
        <w:jc w:val="left"/>
        <w:rPr>
          <w:rFonts w:hint="eastAsia"/>
          <w:b/>
          <w:bCs/>
          <w:color w:val="000000"/>
          <w:sz w:val="21"/>
          <w:szCs w:val="21"/>
          <w:lang w:val="en-US" w:eastAsia="zh-CN"/>
        </w:rPr>
      </w:pPr>
    </w:p>
    <w:p>
      <w:pPr>
        <w:spacing w:line="240" w:lineRule="auto"/>
        <w:jc w:val="left"/>
        <w:rPr>
          <w:rFonts w:hint="default"/>
          <w:b/>
          <w:bCs/>
          <w:color w:val="000000"/>
          <w:sz w:val="21"/>
          <w:szCs w:val="21"/>
          <w:lang w:val="en-US" w:eastAsia="zh-CN"/>
        </w:rPr>
      </w:pPr>
      <w:r>
        <w:rPr>
          <w:rFonts w:hint="eastAsia"/>
          <w:b/>
          <w:bCs/>
          <w:color w:val="000000"/>
          <w:sz w:val="21"/>
          <w:szCs w:val="21"/>
          <w:lang w:val="en-US" w:eastAsia="zh-CN"/>
        </w:rPr>
        <w:t>附表3：设备主要部件配置清单</w:t>
      </w:r>
    </w:p>
    <w:tbl>
      <w:tblPr>
        <w:tblStyle w:val="14"/>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02"/>
        <w:gridCol w:w="1663"/>
        <w:gridCol w:w="813"/>
        <w:gridCol w:w="1362"/>
        <w:gridCol w:w="126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4"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序号</w:t>
            </w:r>
          </w:p>
        </w:tc>
        <w:tc>
          <w:tcPr>
            <w:tcW w:w="200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部件名称</w:t>
            </w:r>
          </w:p>
        </w:tc>
        <w:tc>
          <w:tcPr>
            <w:tcW w:w="166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规格型号</w:t>
            </w:r>
          </w:p>
        </w:tc>
        <w:tc>
          <w:tcPr>
            <w:tcW w:w="81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3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品牌</w:t>
            </w:r>
          </w:p>
        </w:tc>
        <w:tc>
          <w:tcPr>
            <w:tcW w:w="12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产地</w:t>
            </w:r>
          </w:p>
        </w:tc>
        <w:tc>
          <w:tcPr>
            <w:tcW w:w="164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4"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200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电铺设备</w:t>
            </w:r>
          </w:p>
        </w:tc>
        <w:tc>
          <w:tcPr>
            <w:tcW w:w="166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4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4"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200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引风机</w:t>
            </w:r>
          </w:p>
        </w:tc>
        <w:tc>
          <w:tcPr>
            <w:tcW w:w="166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4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4"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200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6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4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4"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200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6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4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716" w:type="dxa"/>
            <w:gridSpan w:val="7"/>
            <w:noWrap w:val="0"/>
            <w:tcMar>
              <w:top w:w="0" w:type="dxa"/>
              <w:left w:w="68" w:type="dxa"/>
              <w:bottom w:w="0" w:type="dxa"/>
              <w:right w:w="68" w:type="dxa"/>
            </w:tcMar>
            <w:vAlign w:val="top"/>
          </w:tcPr>
          <w:p>
            <w:pPr>
              <w:spacing w:line="400" w:lineRule="exact"/>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其他事项说明：</w:t>
            </w:r>
          </w:p>
        </w:tc>
      </w:tr>
    </w:tbl>
    <w:p>
      <w:pPr>
        <w:pStyle w:val="13"/>
      </w:pPr>
    </w:p>
    <w:p>
      <w:pPr>
        <w:spacing w:line="240" w:lineRule="auto"/>
        <w:jc w:val="left"/>
        <w:rPr>
          <w:rFonts w:hint="eastAsia"/>
          <w:b/>
          <w:bCs/>
          <w:color w:val="000000"/>
          <w:sz w:val="21"/>
          <w:szCs w:val="21"/>
          <w:lang w:val="en-US" w:eastAsia="zh-CN"/>
        </w:rPr>
      </w:pPr>
      <w:r>
        <w:rPr>
          <w:rFonts w:hint="eastAsia"/>
          <w:b/>
          <w:bCs/>
          <w:color w:val="000000"/>
          <w:sz w:val="21"/>
          <w:szCs w:val="21"/>
          <w:lang w:val="en-US" w:eastAsia="zh-CN"/>
        </w:rPr>
        <w:t>附表4：固废、危废污染物配置清单</w:t>
      </w:r>
    </w:p>
    <w:tbl>
      <w:tblPr>
        <w:tblStyle w:val="14"/>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999"/>
        <w:gridCol w:w="1661"/>
        <w:gridCol w:w="812"/>
        <w:gridCol w:w="1360"/>
        <w:gridCol w:w="126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序号</w:t>
            </w:r>
          </w:p>
        </w:tc>
        <w:tc>
          <w:tcPr>
            <w:tcW w:w="199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物品</w:t>
            </w:r>
            <w:r>
              <w:rPr>
                <w:rFonts w:hint="eastAsia" w:ascii="宋体" w:hAnsi="宋体" w:eastAsia="宋体" w:cs="宋体"/>
                <w:b w:val="0"/>
                <w:bCs w:val="0"/>
                <w:color w:val="auto"/>
                <w:sz w:val="21"/>
                <w:szCs w:val="21"/>
                <w:highlight w:val="none"/>
              </w:rPr>
              <w:t>名称</w:t>
            </w:r>
          </w:p>
        </w:tc>
        <w:tc>
          <w:tcPr>
            <w:tcW w:w="1661"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规格型号</w:t>
            </w:r>
          </w:p>
        </w:tc>
        <w:tc>
          <w:tcPr>
            <w:tcW w:w="81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3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638"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99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活性炭</w:t>
            </w:r>
          </w:p>
        </w:tc>
        <w:tc>
          <w:tcPr>
            <w:tcW w:w="1661"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38"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99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废水</w:t>
            </w:r>
          </w:p>
        </w:tc>
        <w:tc>
          <w:tcPr>
            <w:tcW w:w="1661"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38"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c>
          <w:tcPr>
            <w:tcW w:w="1999"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61"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812"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3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260"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rPr>
            </w:pPr>
          </w:p>
        </w:tc>
        <w:tc>
          <w:tcPr>
            <w:tcW w:w="1638" w:type="dxa"/>
            <w:noWrap w:val="0"/>
            <w:tcMar>
              <w:top w:w="0" w:type="dxa"/>
              <w:left w:w="68" w:type="dxa"/>
              <w:bottom w:w="0" w:type="dxa"/>
              <w:right w:w="68" w:type="dxa"/>
            </w:tcMar>
            <w:vAlign w:val="center"/>
          </w:tcPr>
          <w:p>
            <w:pPr>
              <w:spacing w:line="400" w:lineRule="exact"/>
              <w:jc w:val="center"/>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703" w:type="dxa"/>
            <w:gridSpan w:val="7"/>
            <w:noWrap w:val="0"/>
            <w:tcMar>
              <w:top w:w="0" w:type="dxa"/>
              <w:left w:w="68" w:type="dxa"/>
              <w:bottom w:w="0" w:type="dxa"/>
              <w:right w:w="68" w:type="dxa"/>
            </w:tcMar>
            <w:vAlign w:val="top"/>
          </w:tcPr>
          <w:p>
            <w:pPr>
              <w:spacing w:line="40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其他事项说明：</w:t>
            </w:r>
          </w:p>
        </w:tc>
      </w:tr>
    </w:tbl>
    <w:p>
      <w:pPr>
        <w:pStyle w:val="13"/>
        <w:ind w:left="0" w:leftChars="0" w:firstLine="0" w:firstLineChars="0"/>
        <w:rPr>
          <w:rFonts w:hint="eastAsia"/>
          <w:lang w:val="en-US" w:eastAsia="zh-CN"/>
        </w:rPr>
      </w:pPr>
      <w:r>
        <w:rPr>
          <w:rFonts w:hint="eastAsia"/>
          <w:lang w:val="en-US" w:eastAsia="zh-CN"/>
        </w:rPr>
        <w:t>注：表中数量按物品装机数量填写，如不产生污染物，可填写“无”。</w:t>
      </w:r>
    </w:p>
    <w:p>
      <w:pPr>
        <w:pStyle w:val="2"/>
        <w:rPr>
          <w:rFonts w:hint="eastAsia"/>
          <w:lang w:val="en-US" w:eastAsia="zh-CN"/>
        </w:rPr>
      </w:pPr>
    </w:p>
    <w:p>
      <w:pPr>
        <w:rPr>
          <w:rFonts w:hint="default"/>
          <w:lang w:val="en-US" w:eastAsia="zh-CN"/>
        </w:rPr>
      </w:pPr>
    </w:p>
    <w:p>
      <w:pPr>
        <w:spacing w:line="240" w:lineRule="auto"/>
        <w:jc w:val="left"/>
        <w:rPr>
          <w:rFonts w:hint="default"/>
          <w:b/>
          <w:bCs/>
          <w:color w:val="000000"/>
          <w:sz w:val="21"/>
          <w:szCs w:val="21"/>
          <w:lang w:val="en-US" w:eastAsia="zh-CN"/>
        </w:rPr>
      </w:pPr>
      <w:r>
        <w:rPr>
          <w:rFonts w:hint="eastAsia"/>
          <w:b/>
          <w:bCs/>
          <w:color w:val="000000"/>
          <w:sz w:val="21"/>
          <w:szCs w:val="21"/>
          <w:lang w:val="en-US" w:eastAsia="zh-CN"/>
        </w:rPr>
        <w:t>附表5：设备占地面积情况</w:t>
      </w:r>
    </w:p>
    <w:tbl>
      <w:tblPr>
        <w:tblStyle w:val="15"/>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652" w:type="dxa"/>
            <w:vAlign w:val="center"/>
          </w:tcPr>
          <w:p>
            <w:pPr>
              <w:pStyle w:val="13"/>
              <w:ind w:left="0" w:leftChars="0" w:firstLine="0" w:firstLineChars="0"/>
              <w:jc w:val="center"/>
              <w:rPr>
                <w:rFonts w:hint="default"/>
                <w:vertAlign w:val="baseline"/>
                <w:lang w:val="en-US" w:eastAsia="zh-CN"/>
              </w:rPr>
            </w:pPr>
            <w:r>
              <w:rPr>
                <w:rFonts w:hint="eastAsia"/>
                <w:vertAlign w:val="baseline"/>
                <w:lang w:val="en-US" w:eastAsia="zh-CN"/>
              </w:rPr>
              <w:t>项目</w:t>
            </w:r>
          </w:p>
        </w:tc>
        <w:tc>
          <w:tcPr>
            <w:tcW w:w="8160" w:type="dxa"/>
            <w:vAlign w:val="center"/>
          </w:tcPr>
          <w:p>
            <w:pPr>
              <w:pStyle w:val="13"/>
              <w:ind w:left="0" w:leftChars="0" w:firstLine="0" w:firstLineChars="0"/>
              <w:jc w:val="center"/>
              <w:rPr>
                <w:rFonts w:hint="default"/>
                <w:vertAlign w:val="baseline"/>
                <w:lang w:val="en-US" w:eastAsia="zh-CN"/>
              </w:rPr>
            </w:pPr>
            <w:r>
              <w:rPr>
                <w:rFonts w:hint="eastAsia"/>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1652" w:type="dxa"/>
            <w:vAlign w:val="center"/>
          </w:tcPr>
          <w:p>
            <w:pPr>
              <w:pStyle w:val="13"/>
              <w:ind w:left="0" w:leftChars="0" w:firstLine="0" w:firstLineChars="0"/>
              <w:jc w:val="center"/>
              <w:rPr>
                <w:rFonts w:hint="eastAsia"/>
                <w:vertAlign w:val="baseline"/>
                <w:lang w:val="en-US" w:eastAsia="zh-CN"/>
              </w:rPr>
            </w:pPr>
            <w:r>
              <w:rPr>
                <w:rFonts w:hint="eastAsia"/>
                <w:lang w:val="en-US" w:eastAsia="zh-CN"/>
              </w:rPr>
              <w:t>整套设备占地面积情况</w:t>
            </w:r>
          </w:p>
        </w:tc>
        <w:tc>
          <w:tcPr>
            <w:tcW w:w="8160" w:type="dxa"/>
            <w:vAlign w:val="center"/>
          </w:tcPr>
          <w:p>
            <w:pPr>
              <w:pStyle w:val="13"/>
              <w:ind w:left="0" w:leftChars="0" w:firstLine="0" w:firstLineChars="0"/>
              <w:jc w:val="center"/>
              <w:rPr>
                <w:rFonts w:hint="eastAsia"/>
                <w:vertAlign w:val="baseline"/>
                <w:lang w:val="en-US" w:eastAsia="zh-CN"/>
              </w:rPr>
            </w:pPr>
          </w:p>
        </w:tc>
      </w:tr>
    </w:tbl>
    <w:p>
      <w:pPr>
        <w:pStyle w:val="13"/>
        <w:ind w:left="0" w:leftChars="0" w:firstLine="0" w:firstLineChars="0"/>
        <w:rPr>
          <w:rFonts w:hint="eastAsia"/>
          <w:lang w:val="en-US" w:eastAsia="zh-CN"/>
        </w:rPr>
      </w:pPr>
      <w:r>
        <w:rPr>
          <w:rFonts w:hint="eastAsia"/>
          <w:lang w:val="en-US" w:eastAsia="zh-CN"/>
        </w:rPr>
        <w:t>注：包含但不限于尺寸、平方、安装方式等。</w:t>
      </w:r>
    </w:p>
    <w:p>
      <w:pPr>
        <w:pStyle w:val="2"/>
        <w:rPr>
          <w:rFonts w:hint="default"/>
          <w:lang w:val="en-US" w:eastAsia="zh-CN"/>
        </w:rPr>
      </w:pPr>
    </w:p>
    <w:p>
      <w:pPr>
        <w:spacing w:line="240" w:lineRule="auto"/>
        <w:jc w:val="left"/>
        <w:rPr>
          <w:rFonts w:hint="default"/>
          <w:b/>
          <w:bCs/>
          <w:color w:val="000000"/>
          <w:sz w:val="21"/>
          <w:szCs w:val="21"/>
          <w:lang w:val="en-US" w:eastAsia="zh-CN"/>
        </w:rPr>
      </w:pPr>
      <w:r>
        <w:rPr>
          <w:rFonts w:hint="eastAsia"/>
          <w:b/>
          <w:bCs/>
          <w:color w:val="000000"/>
          <w:sz w:val="21"/>
          <w:szCs w:val="21"/>
          <w:lang w:val="en-US" w:eastAsia="zh-CN"/>
        </w:rPr>
        <w:t>附表6：设备使用成本情况</w:t>
      </w:r>
    </w:p>
    <w:tbl>
      <w:tblPr>
        <w:tblStyle w:val="15"/>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96" w:type="dxa"/>
            <w:vAlign w:val="center"/>
          </w:tcPr>
          <w:p>
            <w:pPr>
              <w:pStyle w:val="13"/>
              <w:ind w:left="0" w:leftChars="0" w:firstLine="0" w:firstLineChars="0"/>
              <w:jc w:val="center"/>
              <w:rPr>
                <w:rFonts w:hint="default"/>
                <w:vertAlign w:val="baseline"/>
                <w:lang w:val="en-US" w:eastAsia="zh-CN"/>
              </w:rPr>
            </w:pPr>
            <w:r>
              <w:rPr>
                <w:rFonts w:hint="eastAsia"/>
                <w:vertAlign w:val="baseline"/>
                <w:lang w:val="en-US" w:eastAsia="zh-CN"/>
              </w:rPr>
              <w:t>项目</w:t>
            </w:r>
          </w:p>
        </w:tc>
        <w:tc>
          <w:tcPr>
            <w:tcW w:w="6431" w:type="dxa"/>
            <w:vAlign w:val="center"/>
          </w:tcPr>
          <w:p>
            <w:pPr>
              <w:pStyle w:val="13"/>
              <w:ind w:left="0" w:leftChars="0" w:firstLine="0" w:firstLineChars="0"/>
              <w:jc w:val="center"/>
              <w:rPr>
                <w:rFonts w:hint="default"/>
                <w:vertAlign w:val="baseline"/>
                <w:lang w:val="en-US" w:eastAsia="zh-CN"/>
              </w:rPr>
            </w:pPr>
            <w:r>
              <w:rPr>
                <w:rFonts w:hint="eastAsia"/>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096" w:type="dxa"/>
            <w:vAlign w:val="center"/>
          </w:tcPr>
          <w:p>
            <w:pPr>
              <w:spacing w:line="240" w:lineRule="auto"/>
              <w:jc w:val="left"/>
              <w:rPr>
                <w:rFonts w:hint="eastAsia"/>
                <w:color w:val="000000" w:themeColor="text1"/>
                <w:sz w:val="21"/>
                <w:szCs w:val="21"/>
                <w:lang w:val="en-US" w:eastAsia="zh-CN"/>
              </w:rPr>
            </w:pPr>
            <w:r>
              <w:rPr>
                <w:rFonts w:hint="eastAsia"/>
                <w:color w:val="000000" w:themeColor="text1"/>
                <w:sz w:val="21"/>
                <w:szCs w:val="21"/>
                <w:lang w:val="en-US" w:eastAsia="zh-CN"/>
              </w:rPr>
              <w:t>简要量化说明设备在使用中的节能性，用电量。（沥青料生产按8小时计算，沥青罐区加热按24小时计算）。</w:t>
            </w:r>
          </w:p>
          <w:p>
            <w:pPr>
              <w:pStyle w:val="13"/>
              <w:ind w:left="0" w:leftChars="0" w:firstLine="0" w:firstLineChars="0"/>
              <w:jc w:val="center"/>
              <w:rPr>
                <w:rFonts w:hint="eastAsia"/>
                <w:vertAlign w:val="baseline"/>
                <w:lang w:val="en-US" w:eastAsia="zh-CN"/>
              </w:rPr>
            </w:pPr>
          </w:p>
        </w:tc>
        <w:tc>
          <w:tcPr>
            <w:tcW w:w="6431" w:type="dxa"/>
            <w:vAlign w:val="center"/>
          </w:tcPr>
          <w:p>
            <w:pPr>
              <w:pStyle w:val="13"/>
              <w:numPr>
                <w:ilvl w:val="0"/>
                <w:numId w:val="0"/>
              </w:numPr>
              <w:ind w:leftChars="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096" w:type="dxa"/>
            <w:vAlign w:val="center"/>
          </w:tcPr>
          <w:p>
            <w:pPr>
              <w:spacing w:line="240" w:lineRule="auto"/>
              <w:jc w:val="left"/>
              <w:rPr>
                <w:rFonts w:hint="eastAsia"/>
                <w:color w:val="000000" w:themeColor="text1"/>
                <w:sz w:val="21"/>
                <w:szCs w:val="21"/>
                <w:lang w:val="en-US" w:eastAsia="zh-CN"/>
              </w:rPr>
            </w:pPr>
            <w:r>
              <w:rPr>
                <w:rFonts w:hint="eastAsia"/>
                <w:color w:val="000000" w:themeColor="text1"/>
                <w:sz w:val="21"/>
                <w:szCs w:val="21"/>
                <w:lang w:val="en-US" w:eastAsia="zh-CN"/>
              </w:rPr>
              <w:t>简要量化说明设备在使用中的耗材，固、危废污染物等。（按10万吨计算，需要更换几次，每次多少量，单价及总价格是多少。）</w:t>
            </w:r>
          </w:p>
          <w:p>
            <w:pPr>
              <w:pStyle w:val="13"/>
              <w:ind w:left="0" w:leftChars="0" w:firstLine="0" w:firstLineChars="0"/>
              <w:jc w:val="center"/>
              <w:rPr>
                <w:rFonts w:hint="eastAsia"/>
                <w:vertAlign w:val="baseline"/>
                <w:lang w:val="en-US" w:eastAsia="zh-CN"/>
              </w:rPr>
            </w:pPr>
          </w:p>
        </w:tc>
        <w:tc>
          <w:tcPr>
            <w:tcW w:w="6431" w:type="dxa"/>
            <w:vAlign w:val="center"/>
          </w:tcPr>
          <w:p>
            <w:pPr>
              <w:pStyle w:val="13"/>
              <w:numPr>
                <w:ilvl w:val="0"/>
                <w:numId w:val="0"/>
              </w:numPr>
              <w:ind w:leftChars="0"/>
              <w:jc w:val="both"/>
              <w:rPr>
                <w:rFonts w:hint="default"/>
                <w:lang w:val="en-US" w:eastAsia="zh-CN"/>
              </w:rPr>
            </w:pPr>
          </w:p>
        </w:tc>
      </w:tr>
    </w:tbl>
    <w:p>
      <w:pPr>
        <w:pStyle w:val="13"/>
        <w:ind w:left="0" w:leftChars="0" w:firstLine="0" w:firstLineChars="0"/>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pStyle w:val="2"/>
        <w:jc w:val="center"/>
        <w:rPr>
          <w:rFonts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备品备件清单（如有）</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jc w:val="center"/>
        <w:rPr>
          <w:rFonts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C49E59A"/>
    <w:multiLevelType w:val="singleLevel"/>
    <w:tmpl w:val="1C49E59A"/>
    <w:lvl w:ilvl="0" w:tentative="0">
      <w:start w:val="4"/>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3C58"/>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76E33"/>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2A62"/>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E30B0"/>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70859"/>
    <w:rsid w:val="00D934FC"/>
    <w:rsid w:val="00D94B3C"/>
    <w:rsid w:val="00DA1FD9"/>
    <w:rsid w:val="00DA7119"/>
    <w:rsid w:val="00DB4C2B"/>
    <w:rsid w:val="00DD18EB"/>
    <w:rsid w:val="00DE6371"/>
    <w:rsid w:val="00DF2B57"/>
    <w:rsid w:val="00DF3269"/>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618B9"/>
    <w:rsid w:val="00F85CDA"/>
    <w:rsid w:val="00F92726"/>
    <w:rsid w:val="00F947D4"/>
    <w:rsid w:val="00FC3F61"/>
    <w:rsid w:val="00FE4671"/>
    <w:rsid w:val="00FF4C30"/>
    <w:rsid w:val="01057133"/>
    <w:rsid w:val="01065BD1"/>
    <w:rsid w:val="01227D26"/>
    <w:rsid w:val="01261938"/>
    <w:rsid w:val="014252EF"/>
    <w:rsid w:val="01516AAC"/>
    <w:rsid w:val="0159301C"/>
    <w:rsid w:val="015F01C5"/>
    <w:rsid w:val="016467FF"/>
    <w:rsid w:val="016B0268"/>
    <w:rsid w:val="016B560F"/>
    <w:rsid w:val="016F3AE4"/>
    <w:rsid w:val="0171059F"/>
    <w:rsid w:val="01896811"/>
    <w:rsid w:val="018C519F"/>
    <w:rsid w:val="01992D6C"/>
    <w:rsid w:val="01A05D40"/>
    <w:rsid w:val="01C47A83"/>
    <w:rsid w:val="01D26FB5"/>
    <w:rsid w:val="01D8197B"/>
    <w:rsid w:val="01EC0334"/>
    <w:rsid w:val="01F30A06"/>
    <w:rsid w:val="01F423F9"/>
    <w:rsid w:val="020E2058"/>
    <w:rsid w:val="022C0730"/>
    <w:rsid w:val="02355837"/>
    <w:rsid w:val="024946D1"/>
    <w:rsid w:val="0250686A"/>
    <w:rsid w:val="02533F0F"/>
    <w:rsid w:val="02595534"/>
    <w:rsid w:val="0264611C"/>
    <w:rsid w:val="02763446"/>
    <w:rsid w:val="02781BC8"/>
    <w:rsid w:val="028275B1"/>
    <w:rsid w:val="02836B8D"/>
    <w:rsid w:val="029226E2"/>
    <w:rsid w:val="02A66735"/>
    <w:rsid w:val="02AE49AF"/>
    <w:rsid w:val="02B7452C"/>
    <w:rsid w:val="02C10E78"/>
    <w:rsid w:val="02D65DED"/>
    <w:rsid w:val="02E96424"/>
    <w:rsid w:val="02EE59E6"/>
    <w:rsid w:val="02F44385"/>
    <w:rsid w:val="02F76F90"/>
    <w:rsid w:val="02FD6247"/>
    <w:rsid w:val="03125B78"/>
    <w:rsid w:val="0322689B"/>
    <w:rsid w:val="03380757"/>
    <w:rsid w:val="033E575A"/>
    <w:rsid w:val="036B6B95"/>
    <w:rsid w:val="038226D6"/>
    <w:rsid w:val="03960557"/>
    <w:rsid w:val="03B141EB"/>
    <w:rsid w:val="03C07382"/>
    <w:rsid w:val="03C834BA"/>
    <w:rsid w:val="03D56ECF"/>
    <w:rsid w:val="03D630D0"/>
    <w:rsid w:val="03DF68F4"/>
    <w:rsid w:val="03ED0A2F"/>
    <w:rsid w:val="03F510F7"/>
    <w:rsid w:val="03FF5FEC"/>
    <w:rsid w:val="040F0B7F"/>
    <w:rsid w:val="04211E08"/>
    <w:rsid w:val="04307FFF"/>
    <w:rsid w:val="043A35D9"/>
    <w:rsid w:val="04457667"/>
    <w:rsid w:val="04463D2B"/>
    <w:rsid w:val="04510922"/>
    <w:rsid w:val="045126D0"/>
    <w:rsid w:val="045A4B7B"/>
    <w:rsid w:val="04642508"/>
    <w:rsid w:val="04685518"/>
    <w:rsid w:val="046E5030"/>
    <w:rsid w:val="047A7331"/>
    <w:rsid w:val="047F723D"/>
    <w:rsid w:val="048819D9"/>
    <w:rsid w:val="04A248E7"/>
    <w:rsid w:val="04A62A1C"/>
    <w:rsid w:val="04AB6E27"/>
    <w:rsid w:val="04AF2899"/>
    <w:rsid w:val="04B213C1"/>
    <w:rsid w:val="04B67108"/>
    <w:rsid w:val="04CB3E4D"/>
    <w:rsid w:val="04EC0DEF"/>
    <w:rsid w:val="050C173D"/>
    <w:rsid w:val="05277873"/>
    <w:rsid w:val="05281683"/>
    <w:rsid w:val="052B12A4"/>
    <w:rsid w:val="052D64AE"/>
    <w:rsid w:val="0535067A"/>
    <w:rsid w:val="0543026B"/>
    <w:rsid w:val="05435747"/>
    <w:rsid w:val="05452235"/>
    <w:rsid w:val="054A377A"/>
    <w:rsid w:val="05545FD4"/>
    <w:rsid w:val="0571047E"/>
    <w:rsid w:val="05770B44"/>
    <w:rsid w:val="057D77E1"/>
    <w:rsid w:val="05860158"/>
    <w:rsid w:val="058D598A"/>
    <w:rsid w:val="05AE7642"/>
    <w:rsid w:val="05AF5900"/>
    <w:rsid w:val="05BC7068"/>
    <w:rsid w:val="05CB4EDA"/>
    <w:rsid w:val="05DC1624"/>
    <w:rsid w:val="05E96551"/>
    <w:rsid w:val="0616234B"/>
    <w:rsid w:val="061C6516"/>
    <w:rsid w:val="06206644"/>
    <w:rsid w:val="06233674"/>
    <w:rsid w:val="06356AB4"/>
    <w:rsid w:val="06361B7E"/>
    <w:rsid w:val="0637658C"/>
    <w:rsid w:val="06420BE5"/>
    <w:rsid w:val="064F44F5"/>
    <w:rsid w:val="066072C2"/>
    <w:rsid w:val="06750697"/>
    <w:rsid w:val="067D77AC"/>
    <w:rsid w:val="06856661"/>
    <w:rsid w:val="069B3C00"/>
    <w:rsid w:val="06C50397"/>
    <w:rsid w:val="06CA1760"/>
    <w:rsid w:val="06E635A4"/>
    <w:rsid w:val="06ED25DE"/>
    <w:rsid w:val="06F57E5E"/>
    <w:rsid w:val="06FF4665"/>
    <w:rsid w:val="07085527"/>
    <w:rsid w:val="072A7934"/>
    <w:rsid w:val="073A3426"/>
    <w:rsid w:val="073F2CB4"/>
    <w:rsid w:val="0757367C"/>
    <w:rsid w:val="07595CAC"/>
    <w:rsid w:val="076F25A8"/>
    <w:rsid w:val="077508BA"/>
    <w:rsid w:val="07837045"/>
    <w:rsid w:val="079543F1"/>
    <w:rsid w:val="07A10C59"/>
    <w:rsid w:val="07A45C35"/>
    <w:rsid w:val="07C30E6D"/>
    <w:rsid w:val="07C61AEA"/>
    <w:rsid w:val="07C75183"/>
    <w:rsid w:val="07CB4548"/>
    <w:rsid w:val="07D72EEC"/>
    <w:rsid w:val="07E23ADF"/>
    <w:rsid w:val="07F53477"/>
    <w:rsid w:val="08315767"/>
    <w:rsid w:val="08347001"/>
    <w:rsid w:val="08376EC4"/>
    <w:rsid w:val="08393BA7"/>
    <w:rsid w:val="083C2C8C"/>
    <w:rsid w:val="083C51DC"/>
    <w:rsid w:val="083F45B1"/>
    <w:rsid w:val="08441E55"/>
    <w:rsid w:val="086D4ACA"/>
    <w:rsid w:val="087E3A40"/>
    <w:rsid w:val="08A5652C"/>
    <w:rsid w:val="08AC6280"/>
    <w:rsid w:val="08D840D9"/>
    <w:rsid w:val="08DA7138"/>
    <w:rsid w:val="08E73603"/>
    <w:rsid w:val="090B1608"/>
    <w:rsid w:val="09120680"/>
    <w:rsid w:val="09193D26"/>
    <w:rsid w:val="092959CA"/>
    <w:rsid w:val="092C10F3"/>
    <w:rsid w:val="092D5CEC"/>
    <w:rsid w:val="09306E7A"/>
    <w:rsid w:val="094F782B"/>
    <w:rsid w:val="095073FA"/>
    <w:rsid w:val="0973495D"/>
    <w:rsid w:val="097529BD"/>
    <w:rsid w:val="097A6225"/>
    <w:rsid w:val="099B5D1F"/>
    <w:rsid w:val="099B68C7"/>
    <w:rsid w:val="099C614A"/>
    <w:rsid w:val="09A07033"/>
    <w:rsid w:val="09A35E85"/>
    <w:rsid w:val="09A7522A"/>
    <w:rsid w:val="09B36429"/>
    <w:rsid w:val="09B63701"/>
    <w:rsid w:val="09B83A16"/>
    <w:rsid w:val="09E71B0D"/>
    <w:rsid w:val="09FB7366"/>
    <w:rsid w:val="0A132DA4"/>
    <w:rsid w:val="0A187F18"/>
    <w:rsid w:val="0A3641B0"/>
    <w:rsid w:val="0A3769B7"/>
    <w:rsid w:val="0A4977DA"/>
    <w:rsid w:val="0A560A40"/>
    <w:rsid w:val="0A605CF3"/>
    <w:rsid w:val="0A6564B9"/>
    <w:rsid w:val="0A6B7FB8"/>
    <w:rsid w:val="0A6D20CC"/>
    <w:rsid w:val="0A870BFA"/>
    <w:rsid w:val="0AA52BD3"/>
    <w:rsid w:val="0AAC4813"/>
    <w:rsid w:val="0AB417AF"/>
    <w:rsid w:val="0ACB14D5"/>
    <w:rsid w:val="0AF02C43"/>
    <w:rsid w:val="0AFC27B3"/>
    <w:rsid w:val="0B0109E6"/>
    <w:rsid w:val="0B0364E1"/>
    <w:rsid w:val="0B095AB3"/>
    <w:rsid w:val="0B183F48"/>
    <w:rsid w:val="0B2C354F"/>
    <w:rsid w:val="0B4765DB"/>
    <w:rsid w:val="0B575C8E"/>
    <w:rsid w:val="0B5C5BE2"/>
    <w:rsid w:val="0B607438"/>
    <w:rsid w:val="0B732F2C"/>
    <w:rsid w:val="0B8C0B40"/>
    <w:rsid w:val="0B940000"/>
    <w:rsid w:val="0B9C06D5"/>
    <w:rsid w:val="0B9E7AAB"/>
    <w:rsid w:val="0BBD53FC"/>
    <w:rsid w:val="0BD95321"/>
    <w:rsid w:val="0BE5207C"/>
    <w:rsid w:val="0BE53DBD"/>
    <w:rsid w:val="0BED7182"/>
    <w:rsid w:val="0BEE3A7F"/>
    <w:rsid w:val="0C0149DC"/>
    <w:rsid w:val="0C0F36BE"/>
    <w:rsid w:val="0C1F3F50"/>
    <w:rsid w:val="0C210E8A"/>
    <w:rsid w:val="0C2D25CC"/>
    <w:rsid w:val="0C37664F"/>
    <w:rsid w:val="0C3A6DCE"/>
    <w:rsid w:val="0C3B7EEE"/>
    <w:rsid w:val="0C444484"/>
    <w:rsid w:val="0C471C14"/>
    <w:rsid w:val="0C4757BF"/>
    <w:rsid w:val="0C5344EB"/>
    <w:rsid w:val="0C5B011A"/>
    <w:rsid w:val="0C854A24"/>
    <w:rsid w:val="0C871385"/>
    <w:rsid w:val="0C932008"/>
    <w:rsid w:val="0C954935"/>
    <w:rsid w:val="0C965124"/>
    <w:rsid w:val="0C9E6EE9"/>
    <w:rsid w:val="0CA60BF4"/>
    <w:rsid w:val="0CC872A8"/>
    <w:rsid w:val="0CEE2538"/>
    <w:rsid w:val="0CFF356B"/>
    <w:rsid w:val="0D1C692C"/>
    <w:rsid w:val="0D1F7FB3"/>
    <w:rsid w:val="0D235F12"/>
    <w:rsid w:val="0D2B7F62"/>
    <w:rsid w:val="0D371527"/>
    <w:rsid w:val="0D421699"/>
    <w:rsid w:val="0D491784"/>
    <w:rsid w:val="0D645222"/>
    <w:rsid w:val="0D75742F"/>
    <w:rsid w:val="0D7F6CC7"/>
    <w:rsid w:val="0D903958"/>
    <w:rsid w:val="0DA46866"/>
    <w:rsid w:val="0DB02216"/>
    <w:rsid w:val="0DB241E0"/>
    <w:rsid w:val="0DBC5FD9"/>
    <w:rsid w:val="0DBF7526"/>
    <w:rsid w:val="0DC45CC1"/>
    <w:rsid w:val="0DC8130F"/>
    <w:rsid w:val="0DD8176C"/>
    <w:rsid w:val="0DE17D3B"/>
    <w:rsid w:val="0DE55C13"/>
    <w:rsid w:val="0DEA2CBC"/>
    <w:rsid w:val="0DEE0F90"/>
    <w:rsid w:val="0DF30354"/>
    <w:rsid w:val="0DF76096"/>
    <w:rsid w:val="0DFF4F4B"/>
    <w:rsid w:val="0E353D12"/>
    <w:rsid w:val="0E3766AA"/>
    <w:rsid w:val="0E3B2427"/>
    <w:rsid w:val="0E3C6E1E"/>
    <w:rsid w:val="0E421045"/>
    <w:rsid w:val="0E5617C7"/>
    <w:rsid w:val="0E5B2709"/>
    <w:rsid w:val="0E6179B4"/>
    <w:rsid w:val="0E617FB2"/>
    <w:rsid w:val="0EC101C2"/>
    <w:rsid w:val="0EC266A4"/>
    <w:rsid w:val="0EC70BFA"/>
    <w:rsid w:val="0ED43311"/>
    <w:rsid w:val="0EE505E5"/>
    <w:rsid w:val="0EF511C8"/>
    <w:rsid w:val="0EF55437"/>
    <w:rsid w:val="0F084473"/>
    <w:rsid w:val="0F0D1A26"/>
    <w:rsid w:val="0F3638ED"/>
    <w:rsid w:val="0F3D3F7D"/>
    <w:rsid w:val="0F40581B"/>
    <w:rsid w:val="0F476BAA"/>
    <w:rsid w:val="0F56600C"/>
    <w:rsid w:val="0F5C08A7"/>
    <w:rsid w:val="0F723405"/>
    <w:rsid w:val="0F751969"/>
    <w:rsid w:val="0F833306"/>
    <w:rsid w:val="0FCC7A5D"/>
    <w:rsid w:val="0FDB62B2"/>
    <w:rsid w:val="0FE0087A"/>
    <w:rsid w:val="0FFA3C1C"/>
    <w:rsid w:val="0FFB311B"/>
    <w:rsid w:val="0FFD3F89"/>
    <w:rsid w:val="10036F74"/>
    <w:rsid w:val="100A243A"/>
    <w:rsid w:val="1015385D"/>
    <w:rsid w:val="102C333C"/>
    <w:rsid w:val="103C5FE2"/>
    <w:rsid w:val="10406357"/>
    <w:rsid w:val="1055158F"/>
    <w:rsid w:val="10585AE3"/>
    <w:rsid w:val="106F460A"/>
    <w:rsid w:val="107348E1"/>
    <w:rsid w:val="107B36EC"/>
    <w:rsid w:val="107D3033"/>
    <w:rsid w:val="109127D2"/>
    <w:rsid w:val="10A67900"/>
    <w:rsid w:val="10B93AD7"/>
    <w:rsid w:val="10C02202"/>
    <w:rsid w:val="10C56148"/>
    <w:rsid w:val="10EE14A7"/>
    <w:rsid w:val="10F71714"/>
    <w:rsid w:val="11076A24"/>
    <w:rsid w:val="110A4333"/>
    <w:rsid w:val="110B15DD"/>
    <w:rsid w:val="112B09BB"/>
    <w:rsid w:val="112C24FB"/>
    <w:rsid w:val="1134315E"/>
    <w:rsid w:val="115C0B2F"/>
    <w:rsid w:val="115D4462"/>
    <w:rsid w:val="116C0B49"/>
    <w:rsid w:val="118E6D12"/>
    <w:rsid w:val="11910CE0"/>
    <w:rsid w:val="119244F6"/>
    <w:rsid w:val="11987B90"/>
    <w:rsid w:val="119B7A2E"/>
    <w:rsid w:val="119D73DC"/>
    <w:rsid w:val="11A73A14"/>
    <w:rsid w:val="11B93700"/>
    <w:rsid w:val="11C95F9C"/>
    <w:rsid w:val="11CC3396"/>
    <w:rsid w:val="11CD0AF7"/>
    <w:rsid w:val="11DD1A47"/>
    <w:rsid w:val="11E9219A"/>
    <w:rsid w:val="11F4632B"/>
    <w:rsid w:val="12027961"/>
    <w:rsid w:val="12062D4C"/>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127AC"/>
    <w:rsid w:val="129B7928"/>
    <w:rsid w:val="12BB3FC6"/>
    <w:rsid w:val="12C8183D"/>
    <w:rsid w:val="12D60970"/>
    <w:rsid w:val="12D73FF1"/>
    <w:rsid w:val="12DC49E1"/>
    <w:rsid w:val="12DE1788"/>
    <w:rsid w:val="12E15AAD"/>
    <w:rsid w:val="12EF29CB"/>
    <w:rsid w:val="12FB4B4E"/>
    <w:rsid w:val="1301017A"/>
    <w:rsid w:val="13117BFA"/>
    <w:rsid w:val="131D7C46"/>
    <w:rsid w:val="13386F35"/>
    <w:rsid w:val="133D279D"/>
    <w:rsid w:val="134A310C"/>
    <w:rsid w:val="134A6C68"/>
    <w:rsid w:val="137511FB"/>
    <w:rsid w:val="139157D5"/>
    <w:rsid w:val="13A613F8"/>
    <w:rsid w:val="13A61F8A"/>
    <w:rsid w:val="13C7475D"/>
    <w:rsid w:val="13D604FC"/>
    <w:rsid w:val="13EB2E20"/>
    <w:rsid w:val="13EE17CA"/>
    <w:rsid w:val="13F07810"/>
    <w:rsid w:val="13F71AAC"/>
    <w:rsid w:val="13F727DE"/>
    <w:rsid w:val="140531B2"/>
    <w:rsid w:val="14072DAB"/>
    <w:rsid w:val="141603C9"/>
    <w:rsid w:val="143E047A"/>
    <w:rsid w:val="14423DE3"/>
    <w:rsid w:val="144B0110"/>
    <w:rsid w:val="146A70C1"/>
    <w:rsid w:val="148B7538"/>
    <w:rsid w:val="148F527B"/>
    <w:rsid w:val="14980C4A"/>
    <w:rsid w:val="14980E16"/>
    <w:rsid w:val="1498179F"/>
    <w:rsid w:val="14A423A8"/>
    <w:rsid w:val="14BA42FD"/>
    <w:rsid w:val="14C50C9C"/>
    <w:rsid w:val="14DC7DC8"/>
    <w:rsid w:val="14E01A95"/>
    <w:rsid w:val="15064E11"/>
    <w:rsid w:val="150A1554"/>
    <w:rsid w:val="15211C4B"/>
    <w:rsid w:val="153122C9"/>
    <w:rsid w:val="1534372C"/>
    <w:rsid w:val="154F540A"/>
    <w:rsid w:val="155319D5"/>
    <w:rsid w:val="15596A7E"/>
    <w:rsid w:val="156752D2"/>
    <w:rsid w:val="157D0B57"/>
    <w:rsid w:val="15804BC3"/>
    <w:rsid w:val="158335ED"/>
    <w:rsid w:val="15833F89"/>
    <w:rsid w:val="1589623D"/>
    <w:rsid w:val="15B36D47"/>
    <w:rsid w:val="15BD7BC5"/>
    <w:rsid w:val="15C36A4E"/>
    <w:rsid w:val="15CC7E09"/>
    <w:rsid w:val="15DC3D8A"/>
    <w:rsid w:val="15E451EB"/>
    <w:rsid w:val="15E47854"/>
    <w:rsid w:val="15EB36FD"/>
    <w:rsid w:val="15EE7D7F"/>
    <w:rsid w:val="15F55102"/>
    <w:rsid w:val="15F906E0"/>
    <w:rsid w:val="16002E0D"/>
    <w:rsid w:val="16057AB2"/>
    <w:rsid w:val="16092E0B"/>
    <w:rsid w:val="1615355E"/>
    <w:rsid w:val="162149AE"/>
    <w:rsid w:val="162C6C5D"/>
    <w:rsid w:val="163C6D3C"/>
    <w:rsid w:val="16414353"/>
    <w:rsid w:val="16542610"/>
    <w:rsid w:val="16576E90"/>
    <w:rsid w:val="16585B40"/>
    <w:rsid w:val="16664275"/>
    <w:rsid w:val="167364D6"/>
    <w:rsid w:val="16921052"/>
    <w:rsid w:val="169E17A5"/>
    <w:rsid w:val="16B0772A"/>
    <w:rsid w:val="16B74615"/>
    <w:rsid w:val="16BD38FF"/>
    <w:rsid w:val="16D056D6"/>
    <w:rsid w:val="16D2144F"/>
    <w:rsid w:val="16D65EF5"/>
    <w:rsid w:val="16E11692"/>
    <w:rsid w:val="16F516A4"/>
    <w:rsid w:val="17067E9D"/>
    <w:rsid w:val="17250EDB"/>
    <w:rsid w:val="173B67EB"/>
    <w:rsid w:val="173B6FF4"/>
    <w:rsid w:val="174F6F43"/>
    <w:rsid w:val="17514A69"/>
    <w:rsid w:val="17555AF7"/>
    <w:rsid w:val="17606543"/>
    <w:rsid w:val="176E561B"/>
    <w:rsid w:val="1771268E"/>
    <w:rsid w:val="177747C5"/>
    <w:rsid w:val="17795CB2"/>
    <w:rsid w:val="177B5642"/>
    <w:rsid w:val="1781794F"/>
    <w:rsid w:val="17B1375A"/>
    <w:rsid w:val="17B172B6"/>
    <w:rsid w:val="17B46DA6"/>
    <w:rsid w:val="17BB1EE3"/>
    <w:rsid w:val="17CE7E68"/>
    <w:rsid w:val="17D17958"/>
    <w:rsid w:val="17E458DD"/>
    <w:rsid w:val="17F9165D"/>
    <w:rsid w:val="17FD5CFB"/>
    <w:rsid w:val="1807337A"/>
    <w:rsid w:val="18117CBC"/>
    <w:rsid w:val="181C5AFE"/>
    <w:rsid w:val="18262728"/>
    <w:rsid w:val="18276115"/>
    <w:rsid w:val="182C4401"/>
    <w:rsid w:val="18420856"/>
    <w:rsid w:val="1844637C"/>
    <w:rsid w:val="18470786"/>
    <w:rsid w:val="18555ABF"/>
    <w:rsid w:val="185F31B6"/>
    <w:rsid w:val="189B41AF"/>
    <w:rsid w:val="18A92683"/>
    <w:rsid w:val="18E42505"/>
    <w:rsid w:val="18F85CC5"/>
    <w:rsid w:val="193006AE"/>
    <w:rsid w:val="1943613C"/>
    <w:rsid w:val="1977008B"/>
    <w:rsid w:val="19805192"/>
    <w:rsid w:val="19862431"/>
    <w:rsid w:val="19902CF2"/>
    <w:rsid w:val="199735D9"/>
    <w:rsid w:val="199C3B12"/>
    <w:rsid w:val="199F4D38"/>
    <w:rsid w:val="19A64A85"/>
    <w:rsid w:val="19B34DB1"/>
    <w:rsid w:val="19B72B7E"/>
    <w:rsid w:val="19C22F6A"/>
    <w:rsid w:val="19C35EB6"/>
    <w:rsid w:val="19C5115C"/>
    <w:rsid w:val="19C9294C"/>
    <w:rsid w:val="19CC7A79"/>
    <w:rsid w:val="19CE0406"/>
    <w:rsid w:val="19D150E1"/>
    <w:rsid w:val="19DD457B"/>
    <w:rsid w:val="19FD2538"/>
    <w:rsid w:val="19FE255B"/>
    <w:rsid w:val="1A02029D"/>
    <w:rsid w:val="1A17222A"/>
    <w:rsid w:val="1A27385F"/>
    <w:rsid w:val="1A3A7A37"/>
    <w:rsid w:val="1A412867"/>
    <w:rsid w:val="1A5F749D"/>
    <w:rsid w:val="1AC27301"/>
    <w:rsid w:val="1AC3476E"/>
    <w:rsid w:val="1AE05001"/>
    <w:rsid w:val="1AE16104"/>
    <w:rsid w:val="1AE259D8"/>
    <w:rsid w:val="1AE9320B"/>
    <w:rsid w:val="1AF44089"/>
    <w:rsid w:val="1B0525A1"/>
    <w:rsid w:val="1B2136A5"/>
    <w:rsid w:val="1B222279"/>
    <w:rsid w:val="1B3C333B"/>
    <w:rsid w:val="1B3D7B6B"/>
    <w:rsid w:val="1B701236"/>
    <w:rsid w:val="1B7270A9"/>
    <w:rsid w:val="1B742B49"/>
    <w:rsid w:val="1B7A2038"/>
    <w:rsid w:val="1B7D4D66"/>
    <w:rsid w:val="1B830B8C"/>
    <w:rsid w:val="1B8B6665"/>
    <w:rsid w:val="1B8D1DE8"/>
    <w:rsid w:val="1BC458EB"/>
    <w:rsid w:val="1BC51582"/>
    <w:rsid w:val="1BCA6B98"/>
    <w:rsid w:val="1BDB4E23"/>
    <w:rsid w:val="1BEA478F"/>
    <w:rsid w:val="1BF14125"/>
    <w:rsid w:val="1BFF07B9"/>
    <w:rsid w:val="1C033E58"/>
    <w:rsid w:val="1C085913"/>
    <w:rsid w:val="1C13053F"/>
    <w:rsid w:val="1C1447AF"/>
    <w:rsid w:val="1C3542B7"/>
    <w:rsid w:val="1C3A1F70"/>
    <w:rsid w:val="1C47643B"/>
    <w:rsid w:val="1C4E3A72"/>
    <w:rsid w:val="1C56667E"/>
    <w:rsid w:val="1C580648"/>
    <w:rsid w:val="1C591E3C"/>
    <w:rsid w:val="1C5A6DF2"/>
    <w:rsid w:val="1C705992"/>
    <w:rsid w:val="1C8702AB"/>
    <w:rsid w:val="1C913B5A"/>
    <w:rsid w:val="1CAD29F5"/>
    <w:rsid w:val="1CB82E95"/>
    <w:rsid w:val="1CD04682"/>
    <w:rsid w:val="1CDE2D4A"/>
    <w:rsid w:val="1CDF3C59"/>
    <w:rsid w:val="1CE41B29"/>
    <w:rsid w:val="1CEC2B3E"/>
    <w:rsid w:val="1CF6219E"/>
    <w:rsid w:val="1D011989"/>
    <w:rsid w:val="1D04432C"/>
    <w:rsid w:val="1D1C4C9A"/>
    <w:rsid w:val="1D2C0C7A"/>
    <w:rsid w:val="1D3369BF"/>
    <w:rsid w:val="1D3764AF"/>
    <w:rsid w:val="1D4318D2"/>
    <w:rsid w:val="1D435A83"/>
    <w:rsid w:val="1D464944"/>
    <w:rsid w:val="1D502683"/>
    <w:rsid w:val="1D547061"/>
    <w:rsid w:val="1D582C93"/>
    <w:rsid w:val="1D5F1562"/>
    <w:rsid w:val="1D6A0A81"/>
    <w:rsid w:val="1D81597C"/>
    <w:rsid w:val="1D8D2573"/>
    <w:rsid w:val="1D8F37AE"/>
    <w:rsid w:val="1DA538B1"/>
    <w:rsid w:val="1DCA0187"/>
    <w:rsid w:val="1DDE4B7D"/>
    <w:rsid w:val="1DEE3EE6"/>
    <w:rsid w:val="1DEF15E5"/>
    <w:rsid w:val="1DF83E91"/>
    <w:rsid w:val="1DFB3480"/>
    <w:rsid w:val="1E076BA3"/>
    <w:rsid w:val="1E085723"/>
    <w:rsid w:val="1E0C16EA"/>
    <w:rsid w:val="1E1B36DB"/>
    <w:rsid w:val="1E2E506B"/>
    <w:rsid w:val="1E311151"/>
    <w:rsid w:val="1E360515"/>
    <w:rsid w:val="1E373F50"/>
    <w:rsid w:val="1E3B3E71"/>
    <w:rsid w:val="1E522E75"/>
    <w:rsid w:val="1E547E7A"/>
    <w:rsid w:val="1E7D4409"/>
    <w:rsid w:val="1E844E18"/>
    <w:rsid w:val="1EB01493"/>
    <w:rsid w:val="1EB45B84"/>
    <w:rsid w:val="1EBA1146"/>
    <w:rsid w:val="1ED566BF"/>
    <w:rsid w:val="1EDC730E"/>
    <w:rsid w:val="1EE97FFB"/>
    <w:rsid w:val="1F0079C8"/>
    <w:rsid w:val="1F021002"/>
    <w:rsid w:val="1F095C2A"/>
    <w:rsid w:val="1F0E3240"/>
    <w:rsid w:val="1F1D4BD7"/>
    <w:rsid w:val="1F1F765A"/>
    <w:rsid w:val="1F236DF7"/>
    <w:rsid w:val="1F382298"/>
    <w:rsid w:val="1F3C5FFF"/>
    <w:rsid w:val="1F6966C8"/>
    <w:rsid w:val="1F6B6469"/>
    <w:rsid w:val="1F7C464D"/>
    <w:rsid w:val="1F837870"/>
    <w:rsid w:val="1F84184E"/>
    <w:rsid w:val="1F8841C9"/>
    <w:rsid w:val="1F942DC6"/>
    <w:rsid w:val="1F9F5217"/>
    <w:rsid w:val="1F9F7B9A"/>
    <w:rsid w:val="1FAF67D1"/>
    <w:rsid w:val="1FC653B9"/>
    <w:rsid w:val="1FC830F6"/>
    <w:rsid w:val="1FDC333E"/>
    <w:rsid w:val="1FF16DE9"/>
    <w:rsid w:val="1FFD5491"/>
    <w:rsid w:val="1FFF49B3"/>
    <w:rsid w:val="2000702C"/>
    <w:rsid w:val="20085EE1"/>
    <w:rsid w:val="200A49DA"/>
    <w:rsid w:val="2010615E"/>
    <w:rsid w:val="202E73DC"/>
    <w:rsid w:val="20350D4E"/>
    <w:rsid w:val="205B3A40"/>
    <w:rsid w:val="207C19DD"/>
    <w:rsid w:val="20914128"/>
    <w:rsid w:val="209A4709"/>
    <w:rsid w:val="20A32AD4"/>
    <w:rsid w:val="20A83190"/>
    <w:rsid w:val="20BB0B4F"/>
    <w:rsid w:val="20C14537"/>
    <w:rsid w:val="20C23964"/>
    <w:rsid w:val="20D03B7B"/>
    <w:rsid w:val="20DE2F63"/>
    <w:rsid w:val="20E64474"/>
    <w:rsid w:val="20ED699B"/>
    <w:rsid w:val="21020B82"/>
    <w:rsid w:val="21063370"/>
    <w:rsid w:val="211508B6"/>
    <w:rsid w:val="211B2CD8"/>
    <w:rsid w:val="21225095"/>
    <w:rsid w:val="21290251"/>
    <w:rsid w:val="212B27B8"/>
    <w:rsid w:val="21303DB9"/>
    <w:rsid w:val="216B497A"/>
    <w:rsid w:val="217F414A"/>
    <w:rsid w:val="21957A4E"/>
    <w:rsid w:val="21A25EC1"/>
    <w:rsid w:val="21B209FB"/>
    <w:rsid w:val="21BC6F83"/>
    <w:rsid w:val="21C307B3"/>
    <w:rsid w:val="21CE3C80"/>
    <w:rsid w:val="21D11C50"/>
    <w:rsid w:val="21E27CC2"/>
    <w:rsid w:val="21E82062"/>
    <w:rsid w:val="21FC1CC5"/>
    <w:rsid w:val="2201708C"/>
    <w:rsid w:val="220B1D86"/>
    <w:rsid w:val="220F22ED"/>
    <w:rsid w:val="22290B71"/>
    <w:rsid w:val="223920C8"/>
    <w:rsid w:val="2257773E"/>
    <w:rsid w:val="228C37EE"/>
    <w:rsid w:val="228C6100"/>
    <w:rsid w:val="22A30ED5"/>
    <w:rsid w:val="22A75A54"/>
    <w:rsid w:val="22C75FB3"/>
    <w:rsid w:val="22CF718A"/>
    <w:rsid w:val="22E43FB7"/>
    <w:rsid w:val="22FB2D4B"/>
    <w:rsid w:val="231432F6"/>
    <w:rsid w:val="23202A87"/>
    <w:rsid w:val="23211294"/>
    <w:rsid w:val="23291D55"/>
    <w:rsid w:val="23316C48"/>
    <w:rsid w:val="23331629"/>
    <w:rsid w:val="23533555"/>
    <w:rsid w:val="235C166E"/>
    <w:rsid w:val="2375570F"/>
    <w:rsid w:val="23775858"/>
    <w:rsid w:val="237815D0"/>
    <w:rsid w:val="23870C5D"/>
    <w:rsid w:val="23897339"/>
    <w:rsid w:val="23AB5501"/>
    <w:rsid w:val="23B048C6"/>
    <w:rsid w:val="23B23A20"/>
    <w:rsid w:val="23B5629D"/>
    <w:rsid w:val="23C16AD3"/>
    <w:rsid w:val="23D031BA"/>
    <w:rsid w:val="23F25D22"/>
    <w:rsid w:val="24013265"/>
    <w:rsid w:val="24202C55"/>
    <w:rsid w:val="242A0B1C"/>
    <w:rsid w:val="243416D7"/>
    <w:rsid w:val="244554CD"/>
    <w:rsid w:val="244637AD"/>
    <w:rsid w:val="244D04EE"/>
    <w:rsid w:val="246856A3"/>
    <w:rsid w:val="248C5333"/>
    <w:rsid w:val="249A29C0"/>
    <w:rsid w:val="24A26904"/>
    <w:rsid w:val="24C01E6D"/>
    <w:rsid w:val="24C22F3D"/>
    <w:rsid w:val="24C74E0F"/>
    <w:rsid w:val="24CC38EA"/>
    <w:rsid w:val="24D665AE"/>
    <w:rsid w:val="24D82326"/>
    <w:rsid w:val="24EA1E5C"/>
    <w:rsid w:val="24F713BB"/>
    <w:rsid w:val="2507530A"/>
    <w:rsid w:val="25080E67"/>
    <w:rsid w:val="252C08C4"/>
    <w:rsid w:val="252C2973"/>
    <w:rsid w:val="25374EF4"/>
    <w:rsid w:val="25381017"/>
    <w:rsid w:val="254D51F5"/>
    <w:rsid w:val="257302A1"/>
    <w:rsid w:val="2573204F"/>
    <w:rsid w:val="25755DC7"/>
    <w:rsid w:val="257D4C7B"/>
    <w:rsid w:val="25922CA0"/>
    <w:rsid w:val="259D3570"/>
    <w:rsid w:val="25AC595B"/>
    <w:rsid w:val="25AD37B3"/>
    <w:rsid w:val="25CD46BA"/>
    <w:rsid w:val="25D12068"/>
    <w:rsid w:val="25D376ED"/>
    <w:rsid w:val="25F72C80"/>
    <w:rsid w:val="26123616"/>
    <w:rsid w:val="261E2FED"/>
    <w:rsid w:val="262D3499"/>
    <w:rsid w:val="2631307A"/>
    <w:rsid w:val="264F0DC8"/>
    <w:rsid w:val="26502390"/>
    <w:rsid w:val="26505959"/>
    <w:rsid w:val="266A1901"/>
    <w:rsid w:val="26757836"/>
    <w:rsid w:val="26793695"/>
    <w:rsid w:val="267942C6"/>
    <w:rsid w:val="268169ED"/>
    <w:rsid w:val="2686568A"/>
    <w:rsid w:val="268F2EB8"/>
    <w:rsid w:val="26936A6A"/>
    <w:rsid w:val="26AC54AE"/>
    <w:rsid w:val="26AE35E3"/>
    <w:rsid w:val="26CA2142"/>
    <w:rsid w:val="26CC5821"/>
    <w:rsid w:val="26D9686E"/>
    <w:rsid w:val="26E16978"/>
    <w:rsid w:val="26EA132C"/>
    <w:rsid w:val="270A6B81"/>
    <w:rsid w:val="271433BD"/>
    <w:rsid w:val="27182EAE"/>
    <w:rsid w:val="27223D2C"/>
    <w:rsid w:val="27224050"/>
    <w:rsid w:val="27335F39"/>
    <w:rsid w:val="27573233"/>
    <w:rsid w:val="276F5392"/>
    <w:rsid w:val="276F78A4"/>
    <w:rsid w:val="277B51EB"/>
    <w:rsid w:val="277F5371"/>
    <w:rsid w:val="27897256"/>
    <w:rsid w:val="279E6A72"/>
    <w:rsid w:val="27A209C9"/>
    <w:rsid w:val="27A22B9A"/>
    <w:rsid w:val="27B626C7"/>
    <w:rsid w:val="27B76782"/>
    <w:rsid w:val="27BA7541"/>
    <w:rsid w:val="27BB1A8B"/>
    <w:rsid w:val="27BC5F2F"/>
    <w:rsid w:val="27C9064C"/>
    <w:rsid w:val="27D668C5"/>
    <w:rsid w:val="27E17707"/>
    <w:rsid w:val="281A0EA7"/>
    <w:rsid w:val="281A4A03"/>
    <w:rsid w:val="2832016E"/>
    <w:rsid w:val="2832107C"/>
    <w:rsid w:val="28332E82"/>
    <w:rsid w:val="283C7070"/>
    <w:rsid w:val="28550131"/>
    <w:rsid w:val="28795BCE"/>
    <w:rsid w:val="287E31E4"/>
    <w:rsid w:val="288325A9"/>
    <w:rsid w:val="28945AD5"/>
    <w:rsid w:val="28A17421"/>
    <w:rsid w:val="28CB2405"/>
    <w:rsid w:val="28CC65CA"/>
    <w:rsid w:val="28E4564A"/>
    <w:rsid w:val="28FD4C25"/>
    <w:rsid w:val="29121767"/>
    <w:rsid w:val="293529A7"/>
    <w:rsid w:val="294549B1"/>
    <w:rsid w:val="298A7967"/>
    <w:rsid w:val="298E4667"/>
    <w:rsid w:val="299921F9"/>
    <w:rsid w:val="299E263B"/>
    <w:rsid w:val="299F1664"/>
    <w:rsid w:val="29AC15DA"/>
    <w:rsid w:val="29B669AE"/>
    <w:rsid w:val="29B80978"/>
    <w:rsid w:val="29C849C9"/>
    <w:rsid w:val="29E638F8"/>
    <w:rsid w:val="29EC6874"/>
    <w:rsid w:val="29F224B1"/>
    <w:rsid w:val="2A0616E3"/>
    <w:rsid w:val="2A1D6B49"/>
    <w:rsid w:val="2A571212"/>
    <w:rsid w:val="2A6C2506"/>
    <w:rsid w:val="2A720B27"/>
    <w:rsid w:val="2A76695F"/>
    <w:rsid w:val="2A7F4FF2"/>
    <w:rsid w:val="2A8940C2"/>
    <w:rsid w:val="2A9758C1"/>
    <w:rsid w:val="2AA2330A"/>
    <w:rsid w:val="2AA86D0F"/>
    <w:rsid w:val="2AB036B9"/>
    <w:rsid w:val="2AB50200"/>
    <w:rsid w:val="2AC0255C"/>
    <w:rsid w:val="2ACA3C75"/>
    <w:rsid w:val="2ACD4339"/>
    <w:rsid w:val="2AE71769"/>
    <w:rsid w:val="2AE80DE9"/>
    <w:rsid w:val="2B0A558D"/>
    <w:rsid w:val="2B104C4C"/>
    <w:rsid w:val="2B1C6134"/>
    <w:rsid w:val="2B274F49"/>
    <w:rsid w:val="2B547EAB"/>
    <w:rsid w:val="2B6A7A50"/>
    <w:rsid w:val="2B6C5576"/>
    <w:rsid w:val="2B752198"/>
    <w:rsid w:val="2B844FB6"/>
    <w:rsid w:val="2B8A00F2"/>
    <w:rsid w:val="2BB570B9"/>
    <w:rsid w:val="2BC2361F"/>
    <w:rsid w:val="2BCA60F5"/>
    <w:rsid w:val="2BD4136D"/>
    <w:rsid w:val="2BDF25BB"/>
    <w:rsid w:val="2BDF3D58"/>
    <w:rsid w:val="2BEB6DE3"/>
    <w:rsid w:val="2BED184D"/>
    <w:rsid w:val="2BF97573"/>
    <w:rsid w:val="2BFA0DD4"/>
    <w:rsid w:val="2C282379"/>
    <w:rsid w:val="2C33078A"/>
    <w:rsid w:val="2C436A23"/>
    <w:rsid w:val="2C706680"/>
    <w:rsid w:val="2C74409C"/>
    <w:rsid w:val="2C78559C"/>
    <w:rsid w:val="2C845E56"/>
    <w:rsid w:val="2C9E62E8"/>
    <w:rsid w:val="2CB12F5F"/>
    <w:rsid w:val="2CC914F3"/>
    <w:rsid w:val="2CCB157B"/>
    <w:rsid w:val="2CCD7379"/>
    <w:rsid w:val="2CD23AFF"/>
    <w:rsid w:val="2CD91BE3"/>
    <w:rsid w:val="2CD93E72"/>
    <w:rsid w:val="2CE101E6"/>
    <w:rsid w:val="2CE11F94"/>
    <w:rsid w:val="2CE455E0"/>
    <w:rsid w:val="2CE675AA"/>
    <w:rsid w:val="2CF174D1"/>
    <w:rsid w:val="2CF47F19"/>
    <w:rsid w:val="2CF855B9"/>
    <w:rsid w:val="2D03015C"/>
    <w:rsid w:val="2D044DD1"/>
    <w:rsid w:val="2D0B5263"/>
    <w:rsid w:val="2D1C78E5"/>
    <w:rsid w:val="2D355E3C"/>
    <w:rsid w:val="2D4633AE"/>
    <w:rsid w:val="2D4A62B0"/>
    <w:rsid w:val="2D5E7110"/>
    <w:rsid w:val="2D6B78B2"/>
    <w:rsid w:val="2D702015"/>
    <w:rsid w:val="2D7D7F0E"/>
    <w:rsid w:val="2D825525"/>
    <w:rsid w:val="2D853AD8"/>
    <w:rsid w:val="2D872B3B"/>
    <w:rsid w:val="2D8B655F"/>
    <w:rsid w:val="2DA07759"/>
    <w:rsid w:val="2DA3066A"/>
    <w:rsid w:val="2DA41677"/>
    <w:rsid w:val="2DD41AF8"/>
    <w:rsid w:val="2DD45795"/>
    <w:rsid w:val="2DD67FDC"/>
    <w:rsid w:val="2DE17D8A"/>
    <w:rsid w:val="2E452391"/>
    <w:rsid w:val="2E4A067E"/>
    <w:rsid w:val="2E5113E2"/>
    <w:rsid w:val="2E606FE3"/>
    <w:rsid w:val="2E6E5AA9"/>
    <w:rsid w:val="2E704C0F"/>
    <w:rsid w:val="2E720D19"/>
    <w:rsid w:val="2E821BE2"/>
    <w:rsid w:val="2E9F5461"/>
    <w:rsid w:val="2EA91D25"/>
    <w:rsid w:val="2EBF17FD"/>
    <w:rsid w:val="2EBF392D"/>
    <w:rsid w:val="2EC30534"/>
    <w:rsid w:val="2EC92087"/>
    <w:rsid w:val="2EDC19B7"/>
    <w:rsid w:val="2EED00C8"/>
    <w:rsid w:val="2EF11D09"/>
    <w:rsid w:val="2EFE6E2D"/>
    <w:rsid w:val="2F1C5807"/>
    <w:rsid w:val="2F21432D"/>
    <w:rsid w:val="2F266163"/>
    <w:rsid w:val="2F2E5C2B"/>
    <w:rsid w:val="2F57653D"/>
    <w:rsid w:val="2F590537"/>
    <w:rsid w:val="2F6A44C2"/>
    <w:rsid w:val="2F6A6270"/>
    <w:rsid w:val="2F723377"/>
    <w:rsid w:val="2F7E56E8"/>
    <w:rsid w:val="2F8D4F86"/>
    <w:rsid w:val="2FB62E8D"/>
    <w:rsid w:val="2FEE50F3"/>
    <w:rsid w:val="30045BF1"/>
    <w:rsid w:val="300C6F30"/>
    <w:rsid w:val="302A1EA4"/>
    <w:rsid w:val="302F697C"/>
    <w:rsid w:val="303B074A"/>
    <w:rsid w:val="303D10B7"/>
    <w:rsid w:val="30465DAA"/>
    <w:rsid w:val="30556F21"/>
    <w:rsid w:val="30620D79"/>
    <w:rsid w:val="306858D5"/>
    <w:rsid w:val="307716A4"/>
    <w:rsid w:val="30791531"/>
    <w:rsid w:val="3086532C"/>
    <w:rsid w:val="309D35EF"/>
    <w:rsid w:val="30B66302"/>
    <w:rsid w:val="30B751B3"/>
    <w:rsid w:val="30E35EBD"/>
    <w:rsid w:val="30EF615D"/>
    <w:rsid w:val="30F614B6"/>
    <w:rsid w:val="30FD3114"/>
    <w:rsid w:val="30FD66FE"/>
    <w:rsid w:val="31254E86"/>
    <w:rsid w:val="312A215B"/>
    <w:rsid w:val="31393383"/>
    <w:rsid w:val="313D032A"/>
    <w:rsid w:val="31447F44"/>
    <w:rsid w:val="317E4255"/>
    <w:rsid w:val="31995AF6"/>
    <w:rsid w:val="319F5F79"/>
    <w:rsid w:val="31B10180"/>
    <w:rsid w:val="31B168FB"/>
    <w:rsid w:val="31C110EE"/>
    <w:rsid w:val="31C83722"/>
    <w:rsid w:val="31CB160E"/>
    <w:rsid w:val="31CF2D03"/>
    <w:rsid w:val="31D81033"/>
    <w:rsid w:val="31DC0B3C"/>
    <w:rsid w:val="31DC7938"/>
    <w:rsid w:val="31F42769"/>
    <w:rsid w:val="31F6028F"/>
    <w:rsid w:val="32006559"/>
    <w:rsid w:val="320A7897"/>
    <w:rsid w:val="32232959"/>
    <w:rsid w:val="323374C7"/>
    <w:rsid w:val="323B5665"/>
    <w:rsid w:val="323D1E9E"/>
    <w:rsid w:val="324234D5"/>
    <w:rsid w:val="32472149"/>
    <w:rsid w:val="324803BF"/>
    <w:rsid w:val="32722A86"/>
    <w:rsid w:val="32755658"/>
    <w:rsid w:val="327D450D"/>
    <w:rsid w:val="328C4750"/>
    <w:rsid w:val="32A15D40"/>
    <w:rsid w:val="32BC0383"/>
    <w:rsid w:val="32C23720"/>
    <w:rsid w:val="32D305D1"/>
    <w:rsid w:val="32D33D11"/>
    <w:rsid w:val="32D700C1"/>
    <w:rsid w:val="32E2300A"/>
    <w:rsid w:val="32E427DE"/>
    <w:rsid w:val="32F02F31"/>
    <w:rsid w:val="32F522F5"/>
    <w:rsid w:val="33035B90"/>
    <w:rsid w:val="33100AE4"/>
    <w:rsid w:val="33130ECB"/>
    <w:rsid w:val="332334E6"/>
    <w:rsid w:val="33281C61"/>
    <w:rsid w:val="333052D8"/>
    <w:rsid w:val="33337A76"/>
    <w:rsid w:val="3356659E"/>
    <w:rsid w:val="33743B62"/>
    <w:rsid w:val="337F3EEB"/>
    <w:rsid w:val="3388358D"/>
    <w:rsid w:val="33A67436"/>
    <w:rsid w:val="33BC1065"/>
    <w:rsid w:val="33C573CB"/>
    <w:rsid w:val="33CC574C"/>
    <w:rsid w:val="33DF6EC3"/>
    <w:rsid w:val="33EA6B5F"/>
    <w:rsid w:val="33EB0FE6"/>
    <w:rsid w:val="33FF7757"/>
    <w:rsid w:val="3402767A"/>
    <w:rsid w:val="3417273F"/>
    <w:rsid w:val="341E3ACD"/>
    <w:rsid w:val="343069EA"/>
    <w:rsid w:val="343C44D4"/>
    <w:rsid w:val="343D03F7"/>
    <w:rsid w:val="3445237C"/>
    <w:rsid w:val="34487B5D"/>
    <w:rsid w:val="345D7407"/>
    <w:rsid w:val="346C40F4"/>
    <w:rsid w:val="347A4B5A"/>
    <w:rsid w:val="34820779"/>
    <w:rsid w:val="34826A34"/>
    <w:rsid w:val="34C13954"/>
    <w:rsid w:val="34CD11F9"/>
    <w:rsid w:val="34D643A8"/>
    <w:rsid w:val="34DF0FFB"/>
    <w:rsid w:val="34FD6977"/>
    <w:rsid w:val="35091493"/>
    <w:rsid w:val="35101668"/>
    <w:rsid w:val="35131158"/>
    <w:rsid w:val="35131187"/>
    <w:rsid w:val="351849C1"/>
    <w:rsid w:val="353335A8"/>
    <w:rsid w:val="35664635"/>
    <w:rsid w:val="3566572C"/>
    <w:rsid w:val="35764CC9"/>
    <w:rsid w:val="357A4D33"/>
    <w:rsid w:val="357C4F4F"/>
    <w:rsid w:val="357F680D"/>
    <w:rsid w:val="3585406B"/>
    <w:rsid w:val="35903ACA"/>
    <w:rsid w:val="35A818A1"/>
    <w:rsid w:val="35A9536A"/>
    <w:rsid w:val="35AC6226"/>
    <w:rsid w:val="35B778E1"/>
    <w:rsid w:val="35BF7FD5"/>
    <w:rsid w:val="35C87EEC"/>
    <w:rsid w:val="35EA1EB9"/>
    <w:rsid w:val="35FA5E74"/>
    <w:rsid w:val="360F1920"/>
    <w:rsid w:val="362B46A7"/>
    <w:rsid w:val="3639699D"/>
    <w:rsid w:val="363E3FB3"/>
    <w:rsid w:val="3643781B"/>
    <w:rsid w:val="364A6DFC"/>
    <w:rsid w:val="36533F02"/>
    <w:rsid w:val="3659703F"/>
    <w:rsid w:val="365C268B"/>
    <w:rsid w:val="36625EF3"/>
    <w:rsid w:val="36655978"/>
    <w:rsid w:val="368340BC"/>
    <w:rsid w:val="368558B3"/>
    <w:rsid w:val="36876E6A"/>
    <w:rsid w:val="36980DD0"/>
    <w:rsid w:val="36AA5AEC"/>
    <w:rsid w:val="36BD5820"/>
    <w:rsid w:val="36C0156D"/>
    <w:rsid w:val="36CF4BC1"/>
    <w:rsid w:val="36D06F22"/>
    <w:rsid w:val="36D641EB"/>
    <w:rsid w:val="36F56D67"/>
    <w:rsid w:val="370C460C"/>
    <w:rsid w:val="37117618"/>
    <w:rsid w:val="37176727"/>
    <w:rsid w:val="371B6C62"/>
    <w:rsid w:val="373B0A3F"/>
    <w:rsid w:val="37592A8C"/>
    <w:rsid w:val="375A12C0"/>
    <w:rsid w:val="375F0F03"/>
    <w:rsid w:val="37702AE4"/>
    <w:rsid w:val="377A75FB"/>
    <w:rsid w:val="3793032E"/>
    <w:rsid w:val="379940D4"/>
    <w:rsid w:val="379C3687"/>
    <w:rsid w:val="37BF2ED1"/>
    <w:rsid w:val="37E57834"/>
    <w:rsid w:val="38120363"/>
    <w:rsid w:val="381B0A50"/>
    <w:rsid w:val="382A0CE5"/>
    <w:rsid w:val="383261D0"/>
    <w:rsid w:val="384606FC"/>
    <w:rsid w:val="384813F9"/>
    <w:rsid w:val="38547ABE"/>
    <w:rsid w:val="385703DF"/>
    <w:rsid w:val="3857135C"/>
    <w:rsid w:val="385D1023"/>
    <w:rsid w:val="385F5346"/>
    <w:rsid w:val="38646884"/>
    <w:rsid w:val="3883414D"/>
    <w:rsid w:val="38886D3E"/>
    <w:rsid w:val="38910860"/>
    <w:rsid w:val="38973052"/>
    <w:rsid w:val="38AA6CBA"/>
    <w:rsid w:val="38B14F10"/>
    <w:rsid w:val="38B35BDE"/>
    <w:rsid w:val="38BA0741"/>
    <w:rsid w:val="38C05153"/>
    <w:rsid w:val="38C64F92"/>
    <w:rsid w:val="38C8225A"/>
    <w:rsid w:val="38DF7CCF"/>
    <w:rsid w:val="38E005FB"/>
    <w:rsid w:val="38F809A3"/>
    <w:rsid w:val="3913122F"/>
    <w:rsid w:val="39151E6D"/>
    <w:rsid w:val="39266477"/>
    <w:rsid w:val="392E59B6"/>
    <w:rsid w:val="392F4087"/>
    <w:rsid w:val="39497A4F"/>
    <w:rsid w:val="3952271F"/>
    <w:rsid w:val="395A1104"/>
    <w:rsid w:val="39655B7A"/>
    <w:rsid w:val="396D35AB"/>
    <w:rsid w:val="39783C80"/>
    <w:rsid w:val="39786167"/>
    <w:rsid w:val="397D063A"/>
    <w:rsid w:val="398F73DC"/>
    <w:rsid w:val="399C65C7"/>
    <w:rsid w:val="39AB5E03"/>
    <w:rsid w:val="39C01BBA"/>
    <w:rsid w:val="39C731AB"/>
    <w:rsid w:val="39EE2B9C"/>
    <w:rsid w:val="39FE2850"/>
    <w:rsid w:val="3A085BAA"/>
    <w:rsid w:val="3A185D33"/>
    <w:rsid w:val="3A2C2104"/>
    <w:rsid w:val="3A535CE8"/>
    <w:rsid w:val="3A612966"/>
    <w:rsid w:val="3A661D2A"/>
    <w:rsid w:val="3A6A7A6C"/>
    <w:rsid w:val="3A967177"/>
    <w:rsid w:val="3A9D43B8"/>
    <w:rsid w:val="3AA7481D"/>
    <w:rsid w:val="3AB3450A"/>
    <w:rsid w:val="3AB73885"/>
    <w:rsid w:val="3ACF167E"/>
    <w:rsid w:val="3AD155B7"/>
    <w:rsid w:val="3AD41A3C"/>
    <w:rsid w:val="3AE55345"/>
    <w:rsid w:val="3AEA4709"/>
    <w:rsid w:val="3AF07408"/>
    <w:rsid w:val="3AF65008"/>
    <w:rsid w:val="3AFA0DF0"/>
    <w:rsid w:val="3AFA4DDD"/>
    <w:rsid w:val="3B20012B"/>
    <w:rsid w:val="3B2D1CE0"/>
    <w:rsid w:val="3B2E1991"/>
    <w:rsid w:val="3B41700C"/>
    <w:rsid w:val="3B4336D5"/>
    <w:rsid w:val="3B4F0A10"/>
    <w:rsid w:val="3B732951"/>
    <w:rsid w:val="3B824942"/>
    <w:rsid w:val="3B862458"/>
    <w:rsid w:val="3B8F4DF4"/>
    <w:rsid w:val="3B911029"/>
    <w:rsid w:val="3B915C89"/>
    <w:rsid w:val="3BBE774B"/>
    <w:rsid w:val="3BCA36FC"/>
    <w:rsid w:val="3BD553B9"/>
    <w:rsid w:val="3BD60C4D"/>
    <w:rsid w:val="3BDB75C3"/>
    <w:rsid w:val="3BDD7DCA"/>
    <w:rsid w:val="3BE23632"/>
    <w:rsid w:val="3BFB140F"/>
    <w:rsid w:val="3BFF5F92"/>
    <w:rsid w:val="3C074E47"/>
    <w:rsid w:val="3C6B2863"/>
    <w:rsid w:val="3C7E046A"/>
    <w:rsid w:val="3C904810"/>
    <w:rsid w:val="3C9963E7"/>
    <w:rsid w:val="3CA2060D"/>
    <w:rsid w:val="3CC669C0"/>
    <w:rsid w:val="3CC742EA"/>
    <w:rsid w:val="3CCA034E"/>
    <w:rsid w:val="3CCC78C1"/>
    <w:rsid w:val="3CD218F9"/>
    <w:rsid w:val="3CF92F4A"/>
    <w:rsid w:val="3D191420"/>
    <w:rsid w:val="3D21086E"/>
    <w:rsid w:val="3D2C2DB7"/>
    <w:rsid w:val="3D4445A5"/>
    <w:rsid w:val="3D4729E2"/>
    <w:rsid w:val="3D4C07CA"/>
    <w:rsid w:val="3D850719"/>
    <w:rsid w:val="3D870377"/>
    <w:rsid w:val="3D87623F"/>
    <w:rsid w:val="3D9B1CEB"/>
    <w:rsid w:val="3DB644C5"/>
    <w:rsid w:val="3DBA3955"/>
    <w:rsid w:val="3DC64303"/>
    <w:rsid w:val="3DEE2762"/>
    <w:rsid w:val="3DFD18E3"/>
    <w:rsid w:val="3E0B0C1F"/>
    <w:rsid w:val="3E126C05"/>
    <w:rsid w:val="3E234CC4"/>
    <w:rsid w:val="3E2919ED"/>
    <w:rsid w:val="3E304B29"/>
    <w:rsid w:val="3E321A01"/>
    <w:rsid w:val="3E3454D4"/>
    <w:rsid w:val="3E430296"/>
    <w:rsid w:val="3E4E3D1C"/>
    <w:rsid w:val="3E546A69"/>
    <w:rsid w:val="3E553473"/>
    <w:rsid w:val="3E56477C"/>
    <w:rsid w:val="3E6A003B"/>
    <w:rsid w:val="3E755BE7"/>
    <w:rsid w:val="3E775349"/>
    <w:rsid w:val="3E7E2662"/>
    <w:rsid w:val="3E834C59"/>
    <w:rsid w:val="3E9D5BD9"/>
    <w:rsid w:val="3E9F013E"/>
    <w:rsid w:val="3E9F4895"/>
    <w:rsid w:val="3EA6533F"/>
    <w:rsid w:val="3EC55271"/>
    <w:rsid w:val="3ECD7713"/>
    <w:rsid w:val="3ECE2C18"/>
    <w:rsid w:val="3ED51025"/>
    <w:rsid w:val="3ED96F6F"/>
    <w:rsid w:val="3EDF33BB"/>
    <w:rsid w:val="3EE6343A"/>
    <w:rsid w:val="3EEB0A50"/>
    <w:rsid w:val="3EF003A8"/>
    <w:rsid w:val="3EF3475E"/>
    <w:rsid w:val="3F095681"/>
    <w:rsid w:val="3F192D2C"/>
    <w:rsid w:val="3F2D1EAB"/>
    <w:rsid w:val="3F413CC5"/>
    <w:rsid w:val="3F4F7EC2"/>
    <w:rsid w:val="3F5F4471"/>
    <w:rsid w:val="3F993F04"/>
    <w:rsid w:val="3F9A4950"/>
    <w:rsid w:val="3FA806EF"/>
    <w:rsid w:val="3FC40205"/>
    <w:rsid w:val="3FCD4245"/>
    <w:rsid w:val="3FE24677"/>
    <w:rsid w:val="3FEF631E"/>
    <w:rsid w:val="3FFF04B0"/>
    <w:rsid w:val="401A5EF0"/>
    <w:rsid w:val="40271F5C"/>
    <w:rsid w:val="405F54C4"/>
    <w:rsid w:val="406E7B8B"/>
    <w:rsid w:val="407056B1"/>
    <w:rsid w:val="40714F85"/>
    <w:rsid w:val="407D2E33"/>
    <w:rsid w:val="408771D7"/>
    <w:rsid w:val="40891574"/>
    <w:rsid w:val="408E1FCA"/>
    <w:rsid w:val="409059C0"/>
    <w:rsid w:val="409C64A6"/>
    <w:rsid w:val="409F2538"/>
    <w:rsid w:val="40AF5E8F"/>
    <w:rsid w:val="40AF61D9"/>
    <w:rsid w:val="40BF2021"/>
    <w:rsid w:val="40E165AE"/>
    <w:rsid w:val="40ED6D01"/>
    <w:rsid w:val="40FD44FE"/>
    <w:rsid w:val="410C362B"/>
    <w:rsid w:val="410D54FF"/>
    <w:rsid w:val="411D3F96"/>
    <w:rsid w:val="412233A4"/>
    <w:rsid w:val="41313092"/>
    <w:rsid w:val="413E1BC3"/>
    <w:rsid w:val="41477A67"/>
    <w:rsid w:val="414810A7"/>
    <w:rsid w:val="414D59F2"/>
    <w:rsid w:val="41581702"/>
    <w:rsid w:val="41614FF9"/>
    <w:rsid w:val="4173688E"/>
    <w:rsid w:val="417807D9"/>
    <w:rsid w:val="417967E7"/>
    <w:rsid w:val="418D27F5"/>
    <w:rsid w:val="41954C58"/>
    <w:rsid w:val="4196330C"/>
    <w:rsid w:val="41A43864"/>
    <w:rsid w:val="41AC141A"/>
    <w:rsid w:val="41C64205"/>
    <w:rsid w:val="41EB3A9E"/>
    <w:rsid w:val="42002BF2"/>
    <w:rsid w:val="4201379A"/>
    <w:rsid w:val="420A743F"/>
    <w:rsid w:val="421C1817"/>
    <w:rsid w:val="422229DB"/>
    <w:rsid w:val="422229E2"/>
    <w:rsid w:val="422F5CF0"/>
    <w:rsid w:val="423B62AA"/>
    <w:rsid w:val="42415557"/>
    <w:rsid w:val="42471655"/>
    <w:rsid w:val="42621029"/>
    <w:rsid w:val="4262404C"/>
    <w:rsid w:val="4290203A"/>
    <w:rsid w:val="42B06238"/>
    <w:rsid w:val="42B15E0E"/>
    <w:rsid w:val="42BE0EFB"/>
    <w:rsid w:val="42BF022A"/>
    <w:rsid w:val="42C3699F"/>
    <w:rsid w:val="42C45FF8"/>
    <w:rsid w:val="42CA1067"/>
    <w:rsid w:val="42D62563"/>
    <w:rsid w:val="42E63A7F"/>
    <w:rsid w:val="42F86EFF"/>
    <w:rsid w:val="43091CFC"/>
    <w:rsid w:val="430A4F68"/>
    <w:rsid w:val="43117778"/>
    <w:rsid w:val="431A7B56"/>
    <w:rsid w:val="431C55A9"/>
    <w:rsid w:val="432A7C66"/>
    <w:rsid w:val="433418CB"/>
    <w:rsid w:val="433B1FA6"/>
    <w:rsid w:val="43413339"/>
    <w:rsid w:val="43433935"/>
    <w:rsid w:val="43541CB0"/>
    <w:rsid w:val="435C1F1C"/>
    <w:rsid w:val="43644288"/>
    <w:rsid w:val="436D039F"/>
    <w:rsid w:val="438313E0"/>
    <w:rsid w:val="43947908"/>
    <w:rsid w:val="43986FE0"/>
    <w:rsid w:val="439873F8"/>
    <w:rsid w:val="439C056B"/>
    <w:rsid w:val="439E5AF5"/>
    <w:rsid w:val="43A85B37"/>
    <w:rsid w:val="43B85E8D"/>
    <w:rsid w:val="43C646E2"/>
    <w:rsid w:val="43CC52F4"/>
    <w:rsid w:val="43D9610F"/>
    <w:rsid w:val="43E04637"/>
    <w:rsid w:val="43F42155"/>
    <w:rsid w:val="43FA55C2"/>
    <w:rsid w:val="440A5A5D"/>
    <w:rsid w:val="441270B5"/>
    <w:rsid w:val="44190C7C"/>
    <w:rsid w:val="4422096E"/>
    <w:rsid w:val="442E1B0B"/>
    <w:rsid w:val="443F7874"/>
    <w:rsid w:val="444157D5"/>
    <w:rsid w:val="44450C02"/>
    <w:rsid w:val="44466E54"/>
    <w:rsid w:val="445D419E"/>
    <w:rsid w:val="446D66E7"/>
    <w:rsid w:val="44827761"/>
    <w:rsid w:val="44833717"/>
    <w:rsid w:val="44A5291F"/>
    <w:rsid w:val="44BA6EFA"/>
    <w:rsid w:val="44C4421D"/>
    <w:rsid w:val="44CF2CDE"/>
    <w:rsid w:val="44D53D34"/>
    <w:rsid w:val="44F248E6"/>
    <w:rsid w:val="45052B0C"/>
    <w:rsid w:val="451A48EF"/>
    <w:rsid w:val="451B2AE2"/>
    <w:rsid w:val="451D5F36"/>
    <w:rsid w:val="45297009"/>
    <w:rsid w:val="452A4198"/>
    <w:rsid w:val="45306B99"/>
    <w:rsid w:val="453273D9"/>
    <w:rsid w:val="45341E5B"/>
    <w:rsid w:val="454A41A9"/>
    <w:rsid w:val="454F1443"/>
    <w:rsid w:val="45596180"/>
    <w:rsid w:val="455E1F7C"/>
    <w:rsid w:val="45635018"/>
    <w:rsid w:val="457922EE"/>
    <w:rsid w:val="45925F56"/>
    <w:rsid w:val="45944148"/>
    <w:rsid w:val="459C3A52"/>
    <w:rsid w:val="45A61A3F"/>
    <w:rsid w:val="45A73923"/>
    <w:rsid w:val="45B86612"/>
    <w:rsid w:val="45CE25C8"/>
    <w:rsid w:val="45D060B6"/>
    <w:rsid w:val="45D61170"/>
    <w:rsid w:val="45E2131C"/>
    <w:rsid w:val="45E751E0"/>
    <w:rsid w:val="45FE72BB"/>
    <w:rsid w:val="460725C0"/>
    <w:rsid w:val="460D4620"/>
    <w:rsid w:val="460D54F2"/>
    <w:rsid w:val="46160757"/>
    <w:rsid w:val="46182051"/>
    <w:rsid w:val="46511F57"/>
    <w:rsid w:val="46537607"/>
    <w:rsid w:val="465653EA"/>
    <w:rsid w:val="465B0DD6"/>
    <w:rsid w:val="465C2B7E"/>
    <w:rsid w:val="466678D8"/>
    <w:rsid w:val="46681CC5"/>
    <w:rsid w:val="466A4950"/>
    <w:rsid w:val="46722845"/>
    <w:rsid w:val="46843C64"/>
    <w:rsid w:val="46854413"/>
    <w:rsid w:val="46916381"/>
    <w:rsid w:val="46A402FE"/>
    <w:rsid w:val="46AA3BAF"/>
    <w:rsid w:val="46AC6D17"/>
    <w:rsid w:val="46BD2BBF"/>
    <w:rsid w:val="46CA2A30"/>
    <w:rsid w:val="46E55EA9"/>
    <w:rsid w:val="46E903F6"/>
    <w:rsid w:val="46FF778E"/>
    <w:rsid w:val="4702061D"/>
    <w:rsid w:val="470E352E"/>
    <w:rsid w:val="470F50AF"/>
    <w:rsid w:val="471A08BE"/>
    <w:rsid w:val="471C3E9C"/>
    <w:rsid w:val="472D380E"/>
    <w:rsid w:val="472D42FC"/>
    <w:rsid w:val="473B610C"/>
    <w:rsid w:val="47407861"/>
    <w:rsid w:val="474653BD"/>
    <w:rsid w:val="4756581D"/>
    <w:rsid w:val="47634ABA"/>
    <w:rsid w:val="477E34E4"/>
    <w:rsid w:val="4791799F"/>
    <w:rsid w:val="47932CF0"/>
    <w:rsid w:val="479428F1"/>
    <w:rsid w:val="47971775"/>
    <w:rsid w:val="47A006D6"/>
    <w:rsid w:val="47A345BE"/>
    <w:rsid w:val="47BE0861"/>
    <w:rsid w:val="47CC5BBD"/>
    <w:rsid w:val="47DC362C"/>
    <w:rsid w:val="47DE55F6"/>
    <w:rsid w:val="47ED3CA2"/>
    <w:rsid w:val="4801373A"/>
    <w:rsid w:val="4803315E"/>
    <w:rsid w:val="480A0199"/>
    <w:rsid w:val="481467FD"/>
    <w:rsid w:val="482F079F"/>
    <w:rsid w:val="483010A5"/>
    <w:rsid w:val="48334E31"/>
    <w:rsid w:val="4839790E"/>
    <w:rsid w:val="483C0786"/>
    <w:rsid w:val="48550397"/>
    <w:rsid w:val="4865747A"/>
    <w:rsid w:val="488241D3"/>
    <w:rsid w:val="48856AA8"/>
    <w:rsid w:val="488A3975"/>
    <w:rsid w:val="488E7E21"/>
    <w:rsid w:val="48945CB4"/>
    <w:rsid w:val="4897562F"/>
    <w:rsid w:val="48C651E6"/>
    <w:rsid w:val="48CB40E1"/>
    <w:rsid w:val="48D51D8B"/>
    <w:rsid w:val="48D9107A"/>
    <w:rsid w:val="48E41C5A"/>
    <w:rsid w:val="48FF5824"/>
    <w:rsid w:val="49025314"/>
    <w:rsid w:val="49130208"/>
    <w:rsid w:val="49392584"/>
    <w:rsid w:val="493A4AAE"/>
    <w:rsid w:val="493B6AAC"/>
    <w:rsid w:val="493F20C4"/>
    <w:rsid w:val="49673BB5"/>
    <w:rsid w:val="49700CFC"/>
    <w:rsid w:val="49706721"/>
    <w:rsid w:val="49755AE6"/>
    <w:rsid w:val="497C39F6"/>
    <w:rsid w:val="4989333F"/>
    <w:rsid w:val="498B355B"/>
    <w:rsid w:val="498D060A"/>
    <w:rsid w:val="499B6895"/>
    <w:rsid w:val="499C3073"/>
    <w:rsid w:val="49BC5471"/>
    <w:rsid w:val="49CD147E"/>
    <w:rsid w:val="49DA04FD"/>
    <w:rsid w:val="49DA5D92"/>
    <w:rsid w:val="49DD0F1D"/>
    <w:rsid w:val="49E20D34"/>
    <w:rsid w:val="49EA0282"/>
    <w:rsid w:val="49FA5FEB"/>
    <w:rsid w:val="4A1324CB"/>
    <w:rsid w:val="4A1677E0"/>
    <w:rsid w:val="4A1A4DC2"/>
    <w:rsid w:val="4A257DD0"/>
    <w:rsid w:val="4A282B58"/>
    <w:rsid w:val="4A38409F"/>
    <w:rsid w:val="4A4B510A"/>
    <w:rsid w:val="4A504CF6"/>
    <w:rsid w:val="4A5971B6"/>
    <w:rsid w:val="4A6E2D05"/>
    <w:rsid w:val="4A8700D4"/>
    <w:rsid w:val="4A937223"/>
    <w:rsid w:val="4A9B77CE"/>
    <w:rsid w:val="4AAE39A4"/>
    <w:rsid w:val="4AB770A4"/>
    <w:rsid w:val="4ABD361B"/>
    <w:rsid w:val="4AC30180"/>
    <w:rsid w:val="4AC46D25"/>
    <w:rsid w:val="4AC54B94"/>
    <w:rsid w:val="4ADC49B4"/>
    <w:rsid w:val="4AF64A04"/>
    <w:rsid w:val="4B0801BB"/>
    <w:rsid w:val="4B0938BE"/>
    <w:rsid w:val="4B0C5FD6"/>
    <w:rsid w:val="4B1D01E3"/>
    <w:rsid w:val="4B215F25"/>
    <w:rsid w:val="4B275ED4"/>
    <w:rsid w:val="4B3F63AB"/>
    <w:rsid w:val="4B4E0FC1"/>
    <w:rsid w:val="4B5A11A2"/>
    <w:rsid w:val="4B613829"/>
    <w:rsid w:val="4B7343E0"/>
    <w:rsid w:val="4B7B6C4C"/>
    <w:rsid w:val="4B8143F2"/>
    <w:rsid w:val="4B9565DB"/>
    <w:rsid w:val="4B9C55AC"/>
    <w:rsid w:val="4BA9289B"/>
    <w:rsid w:val="4BAB2B88"/>
    <w:rsid w:val="4BB52B12"/>
    <w:rsid w:val="4BC15012"/>
    <w:rsid w:val="4BC624A8"/>
    <w:rsid w:val="4BC66ACD"/>
    <w:rsid w:val="4BC93EC7"/>
    <w:rsid w:val="4BED5700"/>
    <w:rsid w:val="4BF54DFA"/>
    <w:rsid w:val="4C17527D"/>
    <w:rsid w:val="4C25088A"/>
    <w:rsid w:val="4C260C7A"/>
    <w:rsid w:val="4C272002"/>
    <w:rsid w:val="4C2C4B82"/>
    <w:rsid w:val="4C51523E"/>
    <w:rsid w:val="4C6961B4"/>
    <w:rsid w:val="4C746529"/>
    <w:rsid w:val="4C7622A1"/>
    <w:rsid w:val="4C771B75"/>
    <w:rsid w:val="4C7B78B7"/>
    <w:rsid w:val="4C9512AC"/>
    <w:rsid w:val="4CB16E35"/>
    <w:rsid w:val="4CBF4CEF"/>
    <w:rsid w:val="4CD46FC7"/>
    <w:rsid w:val="4CD527C8"/>
    <w:rsid w:val="4CD74D54"/>
    <w:rsid w:val="4CDC10F5"/>
    <w:rsid w:val="4CE0596C"/>
    <w:rsid w:val="4CE67327"/>
    <w:rsid w:val="4CEB61EE"/>
    <w:rsid w:val="4CEB6BD1"/>
    <w:rsid w:val="4CF80F08"/>
    <w:rsid w:val="4CFF0540"/>
    <w:rsid w:val="4D1A0E7E"/>
    <w:rsid w:val="4D1B4BF6"/>
    <w:rsid w:val="4D3043B8"/>
    <w:rsid w:val="4D455E95"/>
    <w:rsid w:val="4D506F55"/>
    <w:rsid w:val="4D5D6FBD"/>
    <w:rsid w:val="4D5E1FDB"/>
    <w:rsid w:val="4D640D09"/>
    <w:rsid w:val="4D6C0912"/>
    <w:rsid w:val="4D704F42"/>
    <w:rsid w:val="4D7C205D"/>
    <w:rsid w:val="4D8D56B2"/>
    <w:rsid w:val="4D934E46"/>
    <w:rsid w:val="4D9D220A"/>
    <w:rsid w:val="4D9E1AAF"/>
    <w:rsid w:val="4DAB5909"/>
    <w:rsid w:val="4DB21980"/>
    <w:rsid w:val="4DBD7A5B"/>
    <w:rsid w:val="4DCD56A8"/>
    <w:rsid w:val="4DFD1E86"/>
    <w:rsid w:val="4E097ACA"/>
    <w:rsid w:val="4E0B01FE"/>
    <w:rsid w:val="4E181B0A"/>
    <w:rsid w:val="4E1E674C"/>
    <w:rsid w:val="4E3C6BD2"/>
    <w:rsid w:val="4E4E3891"/>
    <w:rsid w:val="4E5959D6"/>
    <w:rsid w:val="4E7B594C"/>
    <w:rsid w:val="4E7B64C2"/>
    <w:rsid w:val="4E880069"/>
    <w:rsid w:val="4E9D1C1C"/>
    <w:rsid w:val="4E9F0C0D"/>
    <w:rsid w:val="4EA57CFD"/>
    <w:rsid w:val="4EA75F3A"/>
    <w:rsid w:val="4EAF1CC4"/>
    <w:rsid w:val="4ECD1F20"/>
    <w:rsid w:val="4ED60DD5"/>
    <w:rsid w:val="4ED66E64"/>
    <w:rsid w:val="4EDE7C89"/>
    <w:rsid w:val="4EEF6771"/>
    <w:rsid w:val="4F11005F"/>
    <w:rsid w:val="4F1849CE"/>
    <w:rsid w:val="4F1B1845"/>
    <w:rsid w:val="4F1C0D87"/>
    <w:rsid w:val="4F244236"/>
    <w:rsid w:val="4F2A5D64"/>
    <w:rsid w:val="4F2F61D8"/>
    <w:rsid w:val="4F3610D5"/>
    <w:rsid w:val="4F3772ED"/>
    <w:rsid w:val="4F377DEA"/>
    <w:rsid w:val="4F3E2DF1"/>
    <w:rsid w:val="4F444103"/>
    <w:rsid w:val="4F490CA6"/>
    <w:rsid w:val="4F4977F9"/>
    <w:rsid w:val="4F4B2539"/>
    <w:rsid w:val="4F4B5944"/>
    <w:rsid w:val="4F4C1097"/>
    <w:rsid w:val="4F5B77C3"/>
    <w:rsid w:val="4F7A20A8"/>
    <w:rsid w:val="4F7F76BE"/>
    <w:rsid w:val="4FA451DF"/>
    <w:rsid w:val="4FB70C06"/>
    <w:rsid w:val="4FBD2661"/>
    <w:rsid w:val="4FBF682B"/>
    <w:rsid w:val="4FC4665A"/>
    <w:rsid w:val="4FF04118"/>
    <w:rsid w:val="4FF3728E"/>
    <w:rsid w:val="4FF754A7"/>
    <w:rsid w:val="4FFE6835"/>
    <w:rsid w:val="500258BF"/>
    <w:rsid w:val="500A3750"/>
    <w:rsid w:val="50164E9C"/>
    <w:rsid w:val="50354221"/>
    <w:rsid w:val="5039019E"/>
    <w:rsid w:val="503F29AA"/>
    <w:rsid w:val="504D50C7"/>
    <w:rsid w:val="50527900"/>
    <w:rsid w:val="505A1FF4"/>
    <w:rsid w:val="505A55CD"/>
    <w:rsid w:val="505A5A36"/>
    <w:rsid w:val="50695D0B"/>
    <w:rsid w:val="50717C95"/>
    <w:rsid w:val="507E1E70"/>
    <w:rsid w:val="50860FF0"/>
    <w:rsid w:val="50AA42C7"/>
    <w:rsid w:val="50CE2F73"/>
    <w:rsid w:val="50F96FFC"/>
    <w:rsid w:val="510D5690"/>
    <w:rsid w:val="51183927"/>
    <w:rsid w:val="512247A5"/>
    <w:rsid w:val="512348E8"/>
    <w:rsid w:val="512B60B4"/>
    <w:rsid w:val="513118E7"/>
    <w:rsid w:val="514069D9"/>
    <w:rsid w:val="515E2842"/>
    <w:rsid w:val="51694722"/>
    <w:rsid w:val="5190720E"/>
    <w:rsid w:val="51C20F3A"/>
    <w:rsid w:val="51C61046"/>
    <w:rsid w:val="51C621E0"/>
    <w:rsid w:val="51D05EF0"/>
    <w:rsid w:val="51E63EA3"/>
    <w:rsid w:val="51F14A65"/>
    <w:rsid w:val="51F6040A"/>
    <w:rsid w:val="52063118"/>
    <w:rsid w:val="520D0FB1"/>
    <w:rsid w:val="520D7203"/>
    <w:rsid w:val="52181704"/>
    <w:rsid w:val="525F7333"/>
    <w:rsid w:val="527B18BB"/>
    <w:rsid w:val="528B6C58"/>
    <w:rsid w:val="52A9097C"/>
    <w:rsid w:val="52AA6800"/>
    <w:rsid w:val="52B136B7"/>
    <w:rsid w:val="52B54EDC"/>
    <w:rsid w:val="52C939F0"/>
    <w:rsid w:val="52DC6BD6"/>
    <w:rsid w:val="52EC44CE"/>
    <w:rsid w:val="53096FB7"/>
    <w:rsid w:val="530D6D8F"/>
    <w:rsid w:val="5317448F"/>
    <w:rsid w:val="53226CDE"/>
    <w:rsid w:val="53231B39"/>
    <w:rsid w:val="532E3271"/>
    <w:rsid w:val="532F4F57"/>
    <w:rsid w:val="533539DF"/>
    <w:rsid w:val="53397B84"/>
    <w:rsid w:val="535F3A8F"/>
    <w:rsid w:val="53653F46"/>
    <w:rsid w:val="53832F3F"/>
    <w:rsid w:val="538439FF"/>
    <w:rsid w:val="53900643"/>
    <w:rsid w:val="53914580"/>
    <w:rsid w:val="5392540C"/>
    <w:rsid w:val="539354E6"/>
    <w:rsid w:val="53A3031B"/>
    <w:rsid w:val="53AA2830"/>
    <w:rsid w:val="53B20924"/>
    <w:rsid w:val="53B3034F"/>
    <w:rsid w:val="53C438F2"/>
    <w:rsid w:val="53CD2711"/>
    <w:rsid w:val="540A11ED"/>
    <w:rsid w:val="541C1980"/>
    <w:rsid w:val="543C6045"/>
    <w:rsid w:val="54442A7B"/>
    <w:rsid w:val="544607AB"/>
    <w:rsid w:val="545729B8"/>
    <w:rsid w:val="54577048"/>
    <w:rsid w:val="545C4EB6"/>
    <w:rsid w:val="54721B42"/>
    <w:rsid w:val="549870A0"/>
    <w:rsid w:val="54EB1C13"/>
    <w:rsid w:val="55182082"/>
    <w:rsid w:val="551B39E5"/>
    <w:rsid w:val="55442C87"/>
    <w:rsid w:val="554A6079"/>
    <w:rsid w:val="5558452D"/>
    <w:rsid w:val="55646D9A"/>
    <w:rsid w:val="5572737D"/>
    <w:rsid w:val="557E0F4D"/>
    <w:rsid w:val="557F3BEB"/>
    <w:rsid w:val="55805F3E"/>
    <w:rsid w:val="55895AFA"/>
    <w:rsid w:val="5596306C"/>
    <w:rsid w:val="55997285"/>
    <w:rsid w:val="55AE2AAB"/>
    <w:rsid w:val="55BD6D09"/>
    <w:rsid w:val="55BE6A05"/>
    <w:rsid w:val="55BF6A67"/>
    <w:rsid w:val="55C477FF"/>
    <w:rsid w:val="55C83941"/>
    <w:rsid w:val="55D63DB0"/>
    <w:rsid w:val="55D65B5E"/>
    <w:rsid w:val="55D818D6"/>
    <w:rsid w:val="55DA29AC"/>
    <w:rsid w:val="55DB488F"/>
    <w:rsid w:val="55F10BEA"/>
    <w:rsid w:val="55F304BE"/>
    <w:rsid w:val="55F5289B"/>
    <w:rsid w:val="55F92F01"/>
    <w:rsid w:val="561E6AF9"/>
    <w:rsid w:val="561F5757"/>
    <w:rsid w:val="562B638E"/>
    <w:rsid w:val="562B7C58"/>
    <w:rsid w:val="563F1955"/>
    <w:rsid w:val="56424DE3"/>
    <w:rsid w:val="56816334"/>
    <w:rsid w:val="56867584"/>
    <w:rsid w:val="568850AA"/>
    <w:rsid w:val="56AD4B11"/>
    <w:rsid w:val="56AD68BF"/>
    <w:rsid w:val="56AF6ADB"/>
    <w:rsid w:val="56B04601"/>
    <w:rsid w:val="56BE2DED"/>
    <w:rsid w:val="56C54A41"/>
    <w:rsid w:val="56CF16EA"/>
    <w:rsid w:val="56D51695"/>
    <w:rsid w:val="56D835EF"/>
    <w:rsid w:val="56D976B4"/>
    <w:rsid w:val="56E01E7C"/>
    <w:rsid w:val="56F62F15"/>
    <w:rsid w:val="56FF2C87"/>
    <w:rsid w:val="57016C0B"/>
    <w:rsid w:val="57083261"/>
    <w:rsid w:val="571E0A0C"/>
    <w:rsid w:val="571E1ADE"/>
    <w:rsid w:val="574B7E86"/>
    <w:rsid w:val="57735468"/>
    <w:rsid w:val="57736901"/>
    <w:rsid w:val="577B1689"/>
    <w:rsid w:val="577B4C0F"/>
    <w:rsid w:val="57854EF9"/>
    <w:rsid w:val="578E5B6E"/>
    <w:rsid w:val="579637F7"/>
    <w:rsid w:val="57AC473C"/>
    <w:rsid w:val="57C245EC"/>
    <w:rsid w:val="57D1269B"/>
    <w:rsid w:val="57D83E10"/>
    <w:rsid w:val="57E521BA"/>
    <w:rsid w:val="57E639F8"/>
    <w:rsid w:val="57E842D2"/>
    <w:rsid w:val="57E97DCB"/>
    <w:rsid w:val="57F435E4"/>
    <w:rsid w:val="58033794"/>
    <w:rsid w:val="58212766"/>
    <w:rsid w:val="58263803"/>
    <w:rsid w:val="5827444F"/>
    <w:rsid w:val="583B5BED"/>
    <w:rsid w:val="58496ABB"/>
    <w:rsid w:val="584B2C50"/>
    <w:rsid w:val="58575B08"/>
    <w:rsid w:val="585F008D"/>
    <w:rsid w:val="58627B7D"/>
    <w:rsid w:val="58672482"/>
    <w:rsid w:val="58953AAF"/>
    <w:rsid w:val="589C0B6F"/>
    <w:rsid w:val="58A806C6"/>
    <w:rsid w:val="58B2640F"/>
    <w:rsid w:val="58B26E94"/>
    <w:rsid w:val="58C223CA"/>
    <w:rsid w:val="58C346B5"/>
    <w:rsid w:val="58D04AE7"/>
    <w:rsid w:val="58D53FE9"/>
    <w:rsid w:val="58E42340"/>
    <w:rsid w:val="59020C98"/>
    <w:rsid w:val="590D7AE9"/>
    <w:rsid w:val="592F5CB1"/>
    <w:rsid w:val="59486D73"/>
    <w:rsid w:val="5959116E"/>
    <w:rsid w:val="59633BAD"/>
    <w:rsid w:val="596456FA"/>
    <w:rsid w:val="596C0CB3"/>
    <w:rsid w:val="597162CA"/>
    <w:rsid w:val="597436C4"/>
    <w:rsid w:val="597A4A53"/>
    <w:rsid w:val="59835FFD"/>
    <w:rsid w:val="59A55F73"/>
    <w:rsid w:val="59A71C9E"/>
    <w:rsid w:val="59A76356"/>
    <w:rsid w:val="59B241EC"/>
    <w:rsid w:val="59E06FAB"/>
    <w:rsid w:val="59F04A80"/>
    <w:rsid w:val="59F519D4"/>
    <w:rsid w:val="59F85C2D"/>
    <w:rsid w:val="5A025174"/>
    <w:rsid w:val="5A040EEC"/>
    <w:rsid w:val="5A050A6E"/>
    <w:rsid w:val="5A2630E3"/>
    <w:rsid w:val="5A307436"/>
    <w:rsid w:val="5A403EEE"/>
    <w:rsid w:val="5A4B0CCF"/>
    <w:rsid w:val="5A4C2893"/>
    <w:rsid w:val="5A557999"/>
    <w:rsid w:val="5A582702"/>
    <w:rsid w:val="5A8C0EE1"/>
    <w:rsid w:val="5A9304C2"/>
    <w:rsid w:val="5A9A1081"/>
    <w:rsid w:val="5AA20705"/>
    <w:rsid w:val="5AB02E22"/>
    <w:rsid w:val="5ABD6DE3"/>
    <w:rsid w:val="5ABE4B4A"/>
    <w:rsid w:val="5AC52707"/>
    <w:rsid w:val="5AC7420B"/>
    <w:rsid w:val="5AE24B69"/>
    <w:rsid w:val="5AEC7070"/>
    <w:rsid w:val="5B070568"/>
    <w:rsid w:val="5B0867BA"/>
    <w:rsid w:val="5B0C0D1E"/>
    <w:rsid w:val="5B1001B5"/>
    <w:rsid w:val="5B1038C0"/>
    <w:rsid w:val="5B34668A"/>
    <w:rsid w:val="5B4B7748"/>
    <w:rsid w:val="5B4D68C3"/>
    <w:rsid w:val="5B505F2C"/>
    <w:rsid w:val="5B520346"/>
    <w:rsid w:val="5B53605F"/>
    <w:rsid w:val="5B5D078C"/>
    <w:rsid w:val="5B5E287E"/>
    <w:rsid w:val="5B6031DF"/>
    <w:rsid w:val="5B81031A"/>
    <w:rsid w:val="5B811F6C"/>
    <w:rsid w:val="5B966550"/>
    <w:rsid w:val="5BA54009"/>
    <w:rsid w:val="5BA832AB"/>
    <w:rsid w:val="5BB95D06"/>
    <w:rsid w:val="5BCF6F3C"/>
    <w:rsid w:val="5BD55463"/>
    <w:rsid w:val="5BD64EC0"/>
    <w:rsid w:val="5BDB4983"/>
    <w:rsid w:val="5BEC7E8A"/>
    <w:rsid w:val="5BED44EF"/>
    <w:rsid w:val="5BEE1FFE"/>
    <w:rsid w:val="5BF226BA"/>
    <w:rsid w:val="5BFB1FB9"/>
    <w:rsid w:val="5BFE7BBD"/>
    <w:rsid w:val="5C4952DC"/>
    <w:rsid w:val="5C5A6D58"/>
    <w:rsid w:val="5C762B57"/>
    <w:rsid w:val="5C7D3080"/>
    <w:rsid w:val="5C7E0D7E"/>
    <w:rsid w:val="5C864410"/>
    <w:rsid w:val="5CA409DB"/>
    <w:rsid w:val="5CB30722"/>
    <w:rsid w:val="5CB85FBE"/>
    <w:rsid w:val="5CC6567E"/>
    <w:rsid w:val="5CC6692D"/>
    <w:rsid w:val="5CD77A98"/>
    <w:rsid w:val="5CDC6150"/>
    <w:rsid w:val="5CE172C2"/>
    <w:rsid w:val="5CED6664"/>
    <w:rsid w:val="5CF47502"/>
    <w:rsid w:val="5CF60A0C"/>
    <w:rsid w:val="5D2106CA"/>
    <w:rsid w:val="5D274F13"/>
    <w:rsid w:val="5D323FC2"/>
    <w:rsid w:val="5D3D64C3"/>
    <w:rsid w:val="5D3E0BA9"/>
    <w:rsid w:val="5D53665D"/>
    <w:rsid w:val="5D543F38"/>
    <w:rsid w:val="5D690E03"/>
    <w:rsid w:val="5D6935B6"/>
    <w:rsid w:val="5D6B3030"/>
    <w:rsid w:val="5D720862"/>
    <w:rsid w:val="5D750BAC"/>
    <w:rsid w:val="5D79399F"/>
    <w:rsid w:val="5D8B2FDB"/>
    <w:rsid w:val="5D980AE0"/>
    <w:rsid w:val="5D9C768D"/>
    <w:rsid w:val="5DC32F9C"/>
    <w:rsid w:val="5DCF2540"/>
    <w:rsid w:val="5DDE0A36"/>
    <w:rsid w:val="5DE9733D"/>
    <w:rsid w:val="5DED6180"/>
    <w:rsid w:val="5E08794E"/>
    <w:rsid w:val="5E0D6B87"/>
    <w:rsid w:val="5E0E058B"/>
    <w:rsid w:val="5E3677AF"/>
    <w:rsid w:val="5E4C0BFA"/>
    <w:rsid w:val="5E7778E2"/>
    <w:rsid w:val="5E7A79CF"/>
    <w:rsid w:val="5E85744A"/>
    <w:rsid w:val="5E8B1BDC"/>
    <w:rsid w:val="5E9D79FE"/>
    <w:rsid w:val="5EA4369B"/>
    <w:rsid w:val="5EBB3B43"/>
    <w:rsid w:val="5EDE3BFC"/>
    <w:rsid w:val="5EE96902"/>
    <w:rsid w:val="5EF07C91"/>
    <w:rsid w:val="5EF808F3"/>
    <w:rsid w:val="5F0F7B0F"/>
    <w:rsid w:val="5F1D3C82"/>
    <w:rsid w:val="5F341672"/>
    <w:rsid w:val="5FA34D03"/>
    <w:rsid w:val="5FAD16DE"/>
    <w:rsid w:val="5FB2630F"/>
    <w:rsid w:val="5FD7533F"/>
    <w:rsid w:val="5FD92ABE"/>
    <w:rsid w:val="5FDC6467"/>
    <w:rsid w:val="5FDE21DF"/>
    <w:rsid w:val="5FE64BF0"/>
    <w:rsid w:val="5FEB2D87"/>
    <w:rsid w:val="5FEF619A"/>
    <w:rsid w:val="5FF92694"/>
    <w:rsid w:val="60094922"/>
    <w:rsid w:val="600E1AEF"/>
    <w:rsid w:val="60235E44"/>
    <w:rsid w:val="60247FFD"/>
    <w:rsid w:val="60285AB9"/>
    <w:rsid w:val="602F511B"/>
    <w:rsid w:val="603242D9"/>
    <w:rsid w:val="6037544B"/>
    <w:rsid w:val="603A63E4"/>
    <w:rsid w:val="604307FB"/>
    <w:rsid w:val="604A5077"/>
    <w:rsid w:val="604B1BE5"/>
    <w:rsid w:val="605F2621"/>
    <w:rsid w:val="606648E2"/>
    <w:rsid w:val="606F30CE"/>
    <w:rsid w:val="60854409"/>
    <w:rsid w:val="60A14466"/>
    <w:rsid w:val="60AC7BE7"/>
    <w:rsid w:val="60B371C8"/>
    <w:rsid w:val="60B50C23"/>
    <w:rsid w:val="60B60A66"/>
    <w:rsid w:val="60FA4DF7"/>
    <w:rsid w:val="6107582C"/>
    <w:rsid w:val="611B187D"/>
    <w:rsid w:val="611F03B9"/>
    <w:rsid w:val="61243C22"/>
    <w:rsid w:val="612F392E"/>
    <w:rsid w:val="613D0256"/>
    <w:rsid w:val="614C7A15"/>
    <w:rsid w:val="61691F7C"/>
    <w:rsid w:val="618B4124"/>
    <w:rsid w:val="618C48B8"/>
    <w:rsid w:val="618D3BCD"/>
    <w:rsid w:val="61AA5A61"/>
    <w:rsid w:val="61B2747F"/>
    <w:rsid w:val="61BF1B9C"/>
    <w:rsid w:val="61C96577"/>
    <w:rsid w:val="61CE53C5"/>
    <w:rsid w:val="61D740F7"/>
    <w:rsid w:val="61EB473F"/>
    <w:rsid w:val="61F21F72"/>
    <w:rsid w:val="6208709F"/>
    <w:rsid w:val="62165C60"/>
    <w:rsid w:val="6228378C"/>
    <w:rsid w:val="6228683D"/>
    <w:rsid w:val="622D2FAA"/>
    <w:rsid w:val="622D3184"/>
    <w:rsid w:val="6230253C"/>
    <w:rsid w:val="62410803"/>
    <w:rsid w:val="62467BC8"/>
    <w:rsid w:val="625B5CA9"/>
    <w:rsid w:val="625E7607"/>
    <w:rsid w:val="627500D5"/>
    <w:rsid w:val="62756CE9"/>
    <w:rsid w:val="6294722E"/>
    <w:rsid w:val="62E23D94"/>
    <w:rsid w:val="62E56056"/>
    <w:rsid w:val="63003347"/>
    <w:rsid w:val="63023C14"/>
    <w:rsid w:val="63185A08"/>
    <w:rsid w:val="63193A39"/>
    <w:rsid w:val="63295801"/>
    <w:rsid w:val="63471E49"/>
    <w:rsid w:val="634D713D"/>
    <w:rsid w:val="636D2F3A"/>
    <w:rsid w:val="63771C40"/>
    <w:rsid w:val="63776804"/>
    <w:rsid w:val="637F5A87"/>
    <w:rsid w:val="638B6757"/>
    <w:rsid w:val="638E4C30"/>
    <w:rsid w:val="639E2905"/>
    <w:rsid w:val="63AD2418"/>
    <w:rsid w:val="63AD76EF"/>
    <w:rsid w:val="63D01E3F"/>
    <w:rsid w:val="63F65FBD"/>
    <w:rsid w:val="641C32D6"/>
    <w:rsid w:val="642F4426"/>
    <w:rsid w:val="643323DD"/>
    <w:rsid w:val="64381701"/>
    <w:rsid w:val="644A7E43"/>
    <w:rsid w:val="646F5129"/>
    <w:rsid w:val="64846D27"/>
    <w:rsid w:val="64877C97"/>
    <w:rsid w:val="64A175F9"/>
    <w:rsid w:val="64BB2AEF"/>
    <w:rsid w:val="64BD6E2A"/>
    <w:rsid w:val="64C20E5B"/>
    <w:rsid w:val="64C67E05"/>
    <w:rsid w:val="64CF0127"/>
    <w:rsid w:val="64DA2E60"/>
    <w:rsid w:val="64DB4F3F"/>
    <w:rsid w:val="64DC230E"/>
    <w:rsid w:val="64DE2339"/>
    <w:rsid w:val="64E4512C"/>
    <w:rsid w:val="64EB3602"/>
    <w:rsid w:val="64EF2799"/>
    <w:rsid w:val="64EF362D"/>
    <w:rsid w:val="64F102BF"/>
    <w:rsid w:val="64F34037"/>
    <w:rsid w:val="64F472AA"/>
    <w:rsid w:val="64FA7EF1"/>
    <w:rsid w:val="65047D30"/>
    <w:rsid w:val="650D4276"/>
    <w:rsid w:val="650E3FA6"/>
    <w:rsid w:val="651E7FDE"/>
    <w:rsid w:val="65283AF6"/>
    <w:rsid w:val="653B59DE"/>
    <w:rsid w:val="65404DA2"/>
    <w:rsid w:val="65440D8C"/>
    <w:rsid w:val="654C3728"/>
    <w:rsid w:val="654C7BEB"/>
    <w:rsid w:val="65530E8F"/>
    <w:rsid w:val="65656A70"/>
    <w:rsid w:val="658D79B1"/>
    <w:rsid w:val="658F5C47"/>
    <w:rsid w:val="659A0956"/>
    <w:rsid w:val="659B022A"/>
    <w:rsid w:val="65B31A18"/>
    <w:rsid w:val="65B31DC1"/>
    <w:rsid w:val="65C15EE3"/>
    <w:rsid w:val="65CC1E3C"/>
    <w:rsid w:val="65D9682D"/>
    <w:rsid w:val="65E06B45"/>
    <w:rsid w:val="65E24AD3"/>
    <w:rsid w:val="65E9368C"/>
    <w:rsid w:val="65FE712B"/>
    <w:rsid w:val="660D6F99"/>
    <w:rsid w:val="662F72F1"/>
    <w:rsid w:val="66374AE6"/>
    <w:rsid w:val="663E5786"/>
    <w:rsid w:val="663F54F7"/>
    <w:rsid w:val="66442840"/>
    <w:rsid w:val="664C6704"/>
    <w:rsid w:val="664E5351"/>
    <w:rsid w:val="66503496"/>
    <w:rsid w:val="66520FBC"/>
    <w:rsid w:val="66595BE2"/>
    <w:rsid w:val="668869C6"/>
    <w:rsid w:val="668B29C5"/>
    <w:rsid w:val="668B6FEC"/>
    <w:rsid w:val="66990C0E"/>
    <w:rsid w:val="66AE3981"/>
    <w:rsid w:val="66C7577B"/>
    <w:rsid w:val="66CF2882"/>
    <w:rsid w:val="66D439F4"/>
    <w:rsid w:val="66E83943"/>
    <w:rsid w:val="66ED6329"/>
    <w:rsid w:val="66EF6874"/>
    <w:rsid w:val="66F531AA"/>
    <w:rsid w:val="66F608B5"/>
    <w:rsid w:val="66FA66F1"/>
    <w:rsid w:val="66FC2F4B"/>
    <w:rsid w:val="6721791E"/>
    <w:rsid w:val="67271ECB"/>
    <w:rsid w:val="672A6B2F"/>
    <w:rsid w:val="67483420"/>
    <w:rsid w:val="674F751F"/>
    <w:rsid w:val="677551D7"/>
    <w:rsid w:val="6777089F"/>
    <w:rsid w:val="67AB0BF9"/>
    <w:rsid w:val="67C76B90"/>
    <w:rsid w:val="67CB3049"/>
    <w:rsid w:val="67D475FA"/>
    <w:rsid w:val="67DD4B2A"/>
    <w:rsid w:val="67FB439B"/>
    <w:rsid w:val="67FF4466"/>
    <w:rsid w:val="68011EEA"/>
    <w:rsid w:val="6817492F"/>
    <w:rsid w:val="68684D3C"/>
    <w:rsid w:val="68733E51"/>
    <w:rsid w:val="687C7E51"/>
    <w:rsid w:val="68920D3E"/>
    <w:rsid w:val="68B76196"/>
    <w:rsid w:val="68BA4B9D"/>
    <w:rsid w:val="68C656C9"/>
    <w:rsid w:val="68DB44E9"/>
    <w:rsid w:val="68E44CD3"/>
    <w:rsid w:val="6915360B"/>
    <w:rsid w:val="6923160C"/>
    <w:rsid w:val="692A1FF1"/>
    <w:rsid w:val="692C7B17"/>
    <w:rsid w:val="692F3612"/>
    <w:rsid w:val="692F4C62"/>
    <w:rsid w:val="6944439E"/>
    <w:rsid w:val="69472BA3"/>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E37643"/>
    <w:rsid w:val="69F10D61"/>
    <w:rsid w:val="69F47232"/>
    <w:rsid w:val="69F6289F"/>
    <w:rsid w:val="6A09181B"/>
    <w:rsid w:val="6A201236"/>
    <w:rsid w:val="6A340B46"/>
    <w:rsid w:val="6A3B1032"/>
    <w:rsid w:val="6A3B678C"/>
    <w:rsid w:val="6A3C2FAD"/>
    <w:rsid w:val="6A4A5CE9"/>
    <w:rsid w:val="6A4C25E5"/>
    <w:rsid w:val="6A515F00"/>
    <w:rsid w:val="6A55183E"/>
    <w:rsid w:val="6A55309E"/>
    <w:rsid w:val="6A5D01A4"/>
    <w:rsid w:val="6A6E3D5C"/>
    <w:rsid w:val="6A7A34D3"/>
    <w:rsid w:val="6A7A37AF"/>
    <w:rsid w:val="6A7C3025"/>
    <w:rsid w:val="6A8678A3"/>
    <w:rsid w:val="6AA0506A"/>
    <w:rsid w:val="6AA565DC"/>
    <w:rsid w:val="6AAF6C52"/>
    <w:rsid w:val="6AB737B1"/>
    <w:rsid w:val="6ADD5CBB"/>
    <w:rsid w:val="6ADF06DE"/>
    <w:rsid w:val="6AF15144"/>
    <w:rsid w:val="6AFC79BD"/>
    <w:rsid w:val="6B0A20DA"/>
    <w:rsid w:val="6B0F0993"/>
    <w:rsid w:val="6B1B6095"/>
    <w:rsid w:val="6B2240A0"/>
    <w:rsid w:val="6B34492E"/>
    <w:rsid w:val="6B5A7CCF"/>
    <w:rsid w:val="6B60471F"/>
    <w:rsid w:val="6B657311"/>
    <w:rsid w:val="6B7E4876"/>
    <w:rsid w:val="6B804D34"/>
    <w:rsid w:val="6B8F438D"/>
    <w:rsid w:val="6B922CD6"/>
    <w:rsid w:val="6B9532DD"/>
    <w:rsid w:val="6B97756C"/>
    <w:rsid w:val="6B995E05"/>
    <w:rsid w:val="6B9C79D2"/>
    <w:rsid w:val="6BA44E6B"/>
    <w:rsid w:val="6BAF67DE"/>
    <w:rsid w:val="6BBD2685"/>
    <w:rsid w:val="6BFC2B36"/>
    <w:rsid w:val="6C0356D1"/>
    <w:rsid w:val="6C0861E5"/>
    <w:rsid w:val="6C0E79A8"/>
    <w:rsid w:val="6C3E6CB1"/>
    <w:rsid w:val="6C5775A1"/>
    <w:rsid w:val="6C68355C"/>
    <w:rsid w:val="6C6B4DFB"/>
    <w:rsid w:val="6C7F32C4"/>
    <w:rsid w:val="6C932B17"/>
    <w:rsid w:val="6CA91F70"/>
    <w:rsid w:val="6CD965DD"/>
    <w:rsid w:val="6CE564FB"/>
    <w:rsid w:val="6CF56B79"/>
    <w:rsid w:val="6CFD0CB4"/>
    <w:rsid w:val="6D294292"/>
    <w:rsid w:val="6D2D20B0"/>
    <w:rsid w:val="6D374CDD"/>
    <w:rsid w:val="6D407B93"/>
    <w:rsid w:val="6D527549"/>
    <w:rsid w:val="6D657A9C"/>
    <w:rsid w:val="6D676C75"/>
    <w:rsid w:val="6D7A5E4E"/>
    <w:rsid w:val="6D7E46BA"/>
    <w:rsid w:val="6D8B5E4D"/>
    <w:rsid w:val="6D8D0DA1"/>
    <w:rsid w:val="6DA51AA2"/>
    <w:rsid w:val="6DA90B58"/>
    <w:rsid w:val="6DB0119C"/>
    <w:rsid w:val="6DB225B5"/>
    <w:rsid w:val="6DBC0C33"/>
    <w:rsid w:val="6DC34E36"/>
    <w:rsid w:val="6DC7329C"/>
    <w:rsid w:val="6DC81DD9"/>
    <w:rsid w:val="6DC94F76"/>
    <w:rsid w:val="6DD8597B"/>
    <w:rsid w:val="6DE97103"/>
    <w:rsid w:val="6DED3E1E"/>
    <w:rsid w:val="6DFC0BE4"/>
    <w:rsid w:val="6E054A68"/>
    <w:rsid w:val="6E057977"/>
    <w:rsid w:val="6E072901"/>
    <w:rsid w:val="6E1A25DF"/>
    <w:rsid w:val="6E2C0D7B"/>
    <w:rsid w:val="6E2C2401"/>
    <w:rsid w:val="6E3B50EF"/>
    <w:rsid w:val="6E423939"/>
    <w:rsid w:val="6E4E22DE"/>
    <w:rsid w:val="6E4E2C42"/>
    <w:rsid w:val="6E5227E6"/>
    <w:rsid w:val="6E680A74"/>
    <w:rsid w:val="6E91666F"/>
    <w:rsid w:val="6E985C4F"/>
    <w:rsid w:val="6E9C4620"/>
    <w:rsid w:val="6EAE5F1D"/>
    <w:rsid w:val="6EC6456A"/>
    <w:rsid w:val="6EE36ECA"/>
    <w:rsid w:val="6EE82732"/>
    <w:rsid w:val="6EE90259"/>
    <w:rsid w:val="6EEB2B8B"/>
    <w:rsid w:val="6EF10C0B"/>
    <w:rsid w:val="6EFA70F5"/>
    <w:rsid w:val="6EFC1D3A"/>
    <w:rsid w:val="6F0B01CF"/>
    <w:rsid w:val="6F174DC6"/>
    <w:rsid w:val="6F1C3A79"/>
    <w:rsid w:val="6F246A6B"/>
    <w:rsid w:val="6F266E28"/>
    <w:rsid w:val="6F392F97"/>
    <w:rsid w:val="6F3A0AB4"/>
    <w:rsid w:val="6F433E0D"/>
    <w:rsid w:val="6F451933"/>
    <w:rsid w:val="6F501AC0"/>
    <w:rsid w:val="6F5959E9"/>
    <w:rsid w:val="6F654AB4"/>
    <w:rsid w:val="6F7264A0"/>
    <w:rsid w:val="6F7715DE"/>
    <w:rsid w:val="6F7C0313"/>
    <w:rsid w:val="6F7D4D72"/>
    <w:rsid w:val="6F7E1F74"/>
    <w:rsid w:val="6F906926"/>
    <w:rsid w:val="6F935345"/>
    <w:rsid w:val="6F9B47D1"/>
    <w:rsid w:val="6FB12692"/>
    <w:rsid w:val="6FBF6389"/>
    <w:rsid w:val="6FC753E3"/>
    <w:rsid w:val="6FE0340A"/>
    <w:rsid w:val="6FEB653F"/>
    <w:rsid w:val="6FF944CB"/>
    <w:rsid w:val="700A4635"/>
    <w:rsid w:val="701557A9"/>
    <w:rsid w:val="704A4E26"/>
    <w:rsid w:val="70593B78"/>
    <w:rsid w:val="705E3594"/>
    <w:rsid w:val="705F6A24"/>
    <w:rsid w:val="706D47F2"/>
    <w:rsid w:val="70A94143"/>
    <w:rsid w:val="70AB621E"/>
    <w:rsid w:val="70B328CC"/>
    <w:rsid w:val="70CB40BA"/>
    <w:rsid w:val="70CC3C5C"/>
    <w:rsid w:val="70D13186"/>
    <w:rsid w:val="70DA79DB"/>
    <w:rsid w:val="70DC62C7"/>
    <w:rsid w:val="70E4517B"/>
    <w:rsid w:val="70E66DDE"/>
    <w:rsid w:val="70FD7FEB"/>
    <w:rsid w:val="71025602"/>
    <w:rsid w:val="710708CC"/>
    <w:rsid w:val="710D33C2"/>
    <w:rsid w:val="71201E7A"/>
    <w:rsid w:val="712E63F7"/>
    <w:rsid w:val="713779A1"/>
    <w:rsid w:val="713944E1"/>
    <w:rsid w:val="71445C1A"/>
    <w:rsid w:val="71B11E98"/>
    <w:rsid w:val="71B625C8"/>
    <w:rsid w:val="71D04CEB"/>
    <w:rsid w:val="71D4011E"/>
    <w:rsid w:val="71DB032D"/>
    <w:rsid w:val="71EE678E"/>
    <w:rsid w:val="71EF21D9"/>
    <w:rsid w:val="71F83650"/>
    <w:rsid w:val="71FD4747"/>
    <w:rsid w:val="720E20E5"/>
    <w:rsid w:val="721D22C8"/>
    <w:rsid w:val="724524A3"/>
    <w:rsid w:val="72761ACE"/>
    <w:rsid w:val="72990018"/>
    <w:rsid w:val="729C5D0C"/>
    <w:rsid w:val="729D3834"/>
    <w:rsid w:val="72A80664"/>
    <w:rsid w:val="72B33B48"/>
    <w:rsid w:val="72BB015E"/>
    <w:rsid w:val="72C67D94"/>
    <w:rsid w:val="72CC236B"/>
    <w:rsid w:val="72DF3E4C"/>
    <w:rsid w:val="730205CB"/>
    <w:rsid w:val="73047594"/>
    <w:rsid w:val="730C7017"/>
    <w:rsid w:val="732032AC"/>
    <w:rsid w:val="73253CEE"/>
    <w:rsid w:val="73282EAD"/>
    <w:rsid w:val="734D525A"/>
    <w:rsid w:val="736B0D9C"/>
    <w:rsid w:val="73B65107"/>
    <w:rsid w:val="73DD4830"/>
    <w:rsid w:val="73E96CCD"/>
    <w:rsid w:val="73E9784B"/>
    <w:rsid w:val="73ED385F"/>
    <w:rsid w:val="73F0718E"/>
    <w:rsid w:val="73F531FC"/>
    <w:rsid w:val="73FC6321"/>
    <w:rsid w:val="7400051E"/>
    <w:rsid w:val="740022CC"/>
    <w:rsid w:val="7400407A"/>
    <w:rsid w:val="74070CA0"/>
    <w:rsid w:val="740A2040"/>
    <w:rsid w:val="747A3300"/>
    <w:rsid w:val="747D391D"/>
    <w:rsid w:val="7481099D"/>
    <w:rsid w:val="74856120"/>
    <w:rsid w:val="748A4B39"/>
    <w:rsid w:val="748E118B"/>
    <w:rsid w:val="74B310ED"/>
    <w:rsid w:val="74B57A32"/>
    <w:rsid w:val="74CC6652"/>
    <w:rsid w:val="74D64864"/>
    <w:rsid w:val="74DF0134"/>
    <w:rsid w:val="74E16D8B"/>
    <w:rsid w:val="74E87DC9"/>
    <w:rsid w:val="75114065"/>
    <w:rsid w:val="75151909"/>
    <w:rsid w:val="751B76E8"/>
    <w:rsid w:val="751C632F"/>
    <w:rsid w:val="75232716"/>
    <w:rsid w:val="752E7DCB"/>
    <w:rsid w:val="755D712B"/>
    <w:rsid w:val="75871A0B"/>
    <w:rsid w:val="75896036"/>
    <w:rsid w:val="758F1B5A"/>
    <w:rsid w:val="759479A6"/>
    <w:rsid w:val="75991092"/>
    <w:rsid w:val="759B5E27"/>
    <w:rsid w:val="75A66EA3"/>
    <w:rsid w:val="75AF3FAA"/>
    <w:rsid w:val="75C04FAC"/>
    <w:rsid w:val="75C24137"/>
    <w:rsid w:val="75D03F20"/>
    <w:rsid w:val="75E623C5"/>
    <w:rsid w:val="75E83B07"/>
    <w:rsid w:val="75F83F2A"/>
    <w:rsid w:val="760065B4"/>
    <w:rsid w:val="761335AB"/>
    <w:rsid w:val="76373B59"/>
    <w:rsid w:val="76375D4D"/>
    <w:rsid w:val="76454210"/>
    <w:rsid w:val="764C17F9"/>
    <w:rsid w:val="765B6B67"/>
    <w:rsid w:val="765F6F55"/>
    <w:rsid w:val="76676633"/>
    <w:rsid w:val="76695258"/>
    <w:rsid w:val="767945B8"/>
    <w:rsid w:val="769413F2"/>
    <w:rsid w:val="769B5423"/>
    <w:rsid w:val="76B356B1"/>
    <w:rsid w:val="76BB4F39"/>
    <w:rsid w:val="76BF021D"/>
    <w:rsid w:val="76D600D5"/>
    <w:rsid w:val="77242776"/>
    <w:rsid w:val="772D2EED"/>
    <w:rsid w:val="77364257"/>
    <w:rsid w:val="774D70B5"/>
    <w:rsid w:val="77711DFB"/>
    <w:rsid w:val="77791211"/>
    <w:rsid w:val="778B06B0"/>
    <w:rsid w:val="77A870F8"/>
    <w:rsid w:val="77C67389"/>
    <w:rsid w:val="77C853D2"/>
    <w:rsid w:val="77CB6284"/>
    <w:rsid w:val="77D54C59"/>
    <w:rsid w:val="77D9063B"/>
    <w:rsid w:val="78106856"/>
    <w:rsid w:val="78474B5C"/>
    <w:rsid w:val="78485FF0"/>
    <w:rsid w:val="788334CC"/>
    <w:rsid w:val="78857244"/>
    <w:rsid w:val="789D458E"/>
    <w:rsid w:val="78A82F32"/>
    <w:rsid w:val="78C22246"/>
    <w:rsid w:val="78DD498A"/>
    <w:rsid w:val="78FC7191"/>
    <w:rsid w:val="79072005"/>
    <w:rsid w:val="790C1713"/>
    <w:rsid w:val="790F66E7"/>
    <w:rsid w:val="793842B6"/>
    <w:rsid w:val="796558AF"/>
    <w:rsid w:val="79714322"/>
    <w:rsid w:val="79925588"/>
    <w:rsid w:val="7993773F"/>
    <w:rsid w:val="79B90752"/>
    <w:rsid w:val="79BC6C95"/>
    <w:rsid w:val="79E84AA0"/>
    <w:rsid w:val="79F253C4"/>
    <w:rsid w:val="79F34BAE"/>
    <w:rsid w:val="7A0D2E4B"/>
    <w:rsid w:val="7A263D9D"/>
    <w:rsid w:val="7A2D254D"/>
    <w:rsid w:val="7A377F78"/>
    <w:rsid w:val="7A3C22D1"/>
    <w:rsid w:val="7A3E07D4"/>
    <w:rsid w:val="7A401F11"/>
    <w:rsid w:val="7A48677B"/>
    <w:rsid w:val="7A4B1DC7"/>
    <w:rsid w:val="7A6E4C98"/>
    <w:rsid w:val="7A884DCA"/>
    <w:rsid w:val="7A8C352B"/>
    <w:rsid w:val="7A910122"/>
    <w:rsid w:val="7A9279F6"/>
    <w:rsid w:val="7AC22E37"/>
    <w:rsid w:val="7AD1051F"/>
    <w:rsid w:val="7AD803EA"/>
    <w:rsid w:val="7AE446F6"/>
    <w:rsid w:val="7AF97A75"/>
    <w:rsid w:val="7B0574E9"/>
    <w:rsid w:val="7B091377"/>
    <w:rsid w:val="7B1D3764"/>
    <w:rsid w:val="7B367327"/>
    <w:rsid w:val="7B5A49B8"/>
    <w:rsid w:val="7B5E2AA7"/>
    <w:rsid w:val="7B6A44CF"/>
    <w:rsid w:val="7B71168E"/>
    <w:rsid w:val="7B7315D6"/>
    <w:rsid w:val="7B9F046E"/>
    <w:rsid w:val="7BA571A1"/>
    <w:rsid w:val="7BA84BDE"/>
    <w:rsid w:val="7BBA5457"/>
    <w:rsid w:val="7BBB4D2B"/>
    <w:rsid w:val="7BD209F2"/>
    <w:rsid w:val="7BD36518"/>
    <w:rsid w:val="7BDA4C3E"/>
    <w:rsid w:val="7BE14791"/>
    <w:rsid w:val="7BED0D99"/>
    <w:rsid w:val="7BF7759F"/>
    <w:rsid w:val="7C0E5BCD"/>
    <w:rsid w:val="7C1B4A3B"/>
    <w:rsid w:val="7C211D7D"/>
    <w:rsid w:val="7C2E45FA"/>
    <w:rsid w:val="7C366D83"/>
    <w:rsid w:val="7C3A20F4"/>
    <w:rsid w:val="7C464F3C"/>
    <w:rsid w:val="7C5E4034"/>
    <w:rsid w:val="7C8B7927"/>
    <w:rsid w:val="7C9E6B26"/>
    <w:rsid w:val="7CAE35FB"/>
    <w:rsid w:val="7CB163F4"/>
    <w:rsid w:val="7CB84091"/>
    <w:rsid w:val="7CC540B3"/>
    <w:rsid w:val="7CC6207B"/>
    <w:rsid w:val="7CC77E2B"/>
    <w:rsid w:val="7CD4053F"/>
    <w:rsid w:val="7CE876FE"/>
    <w:rsid w:val="7CE95539"/>
    <w:rsid w:val="7CED21F4"/>
    <w:rsid w:val="7CFD457B"/>
    <w:rsid w:val="7CFF1D31"/>
    <w:rsid w:val="7D2240D7"/>
    <w:rsid w:val="7D3C4514"/>
    <w:rsid w:val="7D475241"/>
    <w:rsid w:val="7D4F1BCF"/>
    <w:rsid w:val="7D5A0C9F"/>
    <w:rsid w:val="7D650780"/>
    <w:rsid w:val="7D6C2781"/>
    <w:rsid w:val="7D711597"/>
    <w:rsid w:val="7D796EE5"/>
    <w:rsid w:val="7D947886"/>
    <w:rsid w:val="7D99028E"/>
    <w:rsid w:val="7DA71A0B"/>
    <w:rsid w:val="7DBD1010"/>
    <w:rsid w:val="7DDB60E4"/>
    <w:rsid w:val="7DE91C2E"/>
    <w:rsid w:val="7DFA36D3"/>
    <w:rsid w:val="7E0247C5"/>
    <w:rsid w:val="7E096221"/>
    <w:rsid w:val="7E2146D8"/>
    <w:rsid w:val="7E3D10ED"/>
    <w:rsid w:val="7E4B2A52"/>
    <w:rsid w:val="7E4D25B2"/>
    <w:rsid w:val="7E5C2FAF"/>
    <w:rsid w:val="7E6E42D6"/>
    <w:rsid w:val="7E74390A"/>
    <w:rsid w:val="7EA64FD4"/>
    <w:rsid w:val="7EA652E1"/>
    <w:rsid w:val="7EAD7C73"/>
    <w:rsid w:val="7EAF501B"/>
    <w:rsid w:val="7EC30AC6"/>
    <w:rsid w:val="7EC62B4F"/>
    <w:rsid w:val="7EC8404B"/>
    <w:rsid w:val="7ED4259F"/>
    <w:rsid w:val="7ED656C1"/>
    <w:rsid w:val="7EEE5FCC"/>
    <w:rsid w:val="7EF11A57"/>
    <w:rsid w:val="7F052E8D"/>
    <w:rsid w:val="7F10538E"/>
    <w:rsid w:val="7F1055D7"/>
    <w:rsid w:val="7F512BDD"/>
    <w:rsid w:val="7F5B6C76"/>
    <w:rsid w:val="7F7B314F"/>
    <w:rsid w:val="7F857B2A"/>
    <w:rsid w:val="7F8C0EB8"/>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6"/>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 w:type="character" w:customStyle="1" w:styleId="39">
    <w:name w:val="NormalCharacter"/>
    <w:semiHidden/>
    <w:qFormat/>
    <w:uiPriority w:val="0"/>
  </w:style>
  <w:style w:type="paragraph" w:customStyle="1" w:styleId="40">
    <w:name w:val="Char Char Char Char Char Char Char1 Char"/>
    <w:basedOn w:val="1"/>
    <w:qFormat/>
    <w:uiPriority w:val="0"/>
    <w:pPr>
      <w:jc w:val="left"/>
    </w:pPr>
    <w:rPr>
      <w:rFonts w:ascii="Tahoma" w:hAnsi="Tahoma"/>
      <w:sz w:val="24"/>
      <w:szCs w:val="20"/>
    </w:rPr>
  </w:style>
  <w:style w:type="paragraph" w:customStyle="1" w:styleId="41">
    <w:name w:val="UserStyle_1"/>
    <w:basedOn w:val="1"/>
    <w:qFormat/>
    <w:uiPriority w:val="0"/>
    <w:rPr>
      <w:rFonts w:ascii="宋体" w:hAnsi="宋体"/>
      <w:lang w:val="zh-CN" w:bidi="zh-CN"/>
    </w:rPr>
  </w:style>
  <w:style w:type="paragraph" w:customStyle="1" w:styleId="42">
    <w:name w:val="中机院2级"/>
    <w:basedOn w:val="1"/>
    <w:qFormat/>
    <w:uiPriority w:val="99"/>
    <w:pPr>
      <w:adjustRightInd w:val="0"/>
      <w:spacing w:before="120" w:after="60" w:line="360" w:lineRule="auto"/>
      <w:outlineLvl w:val="1"/>
    </w:pPr>
    <w:rPr>
      <w:rFonts w:ascii="Times New Roman" w:hAnsi="Times New Roman" w:eastAsia="黑体"/>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19484</Words>
  <Characters>20920</Characters>
  <Lines>166</Lines>
  <Paragraphs>46</Paragraphs>
  <TotalTime>19</TotalTime>
  <ScaleCrop>false</ScaleCrop>
  <LinksUpToDate>false</LinksUpToDate>
  <CharactersWithSpaces>22485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2022-12-07T09:39:55Z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E228C9FAD4514C9FBD60B28EA79ABF59</vt:lpwstr>
  </property>
</Properties>
</file>