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12.20车辆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6496_WPSOffice_Level2"/>
      <w:bookmarkStart w:id="4" w:name="_Toc13871"/>
      <w:bookmarkStart w:id="5" w:name="_Toc12765"/>
      <w:bookmarkStart w:id="6" w:name="_Toc4489_WPSOffice_Level2"/>
      <w:bookmarkStart w:id="7" w:name="_Toc525632585"/>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2022年安徽交运集团汽车销售有限公司12.20车辆采购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2台皮卡车，5台瑞风M4 2022款商务车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525632586"/>
      <w:bookmarkStart w:id="11" w:name="_Toc18367_WPSOffice_Level2"/>
      <w:bookmarkStart w:id="12" w:name="_Toc18453"/>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2台皮卡车，5台瑞风M4 2022款商务车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（1包采购2台皮卡车 控制价30万元； 2包采购5台瑞风 M4 2022款商务车 控制价66.9万）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20</w:t>
      </w:r>
      <w:r>
        <w:rPr>
          <w:rFonts w:hint="eastAsia" w:cs="宋体"/>
          <w:sz w:val="21"/>
          <w:szCs w:val="21"/>
          <w:u w:val="single"/>
        </w:rPr>
        <w:t>个日历天内</w:t>
      </w:r>
      <w:r>
        <w:rPr>
          <w:rFonts w:hint="eastAsia" w:cs="宋体"/>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12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26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12</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26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bookmarkStart w:id="140" w:name="_GoBack"/>
            <w:r>
              <w:rPr>
                <w:rFonts w:hint="eastAsia" w:ascii="Times New Roman" w:hAnsi="Times New Roman" w:cs="Times New Roman"/>
                <w:color w:val="auto"/>
                <w:kern w:val="0"/>
                <w:szCs w:val="21"/>
                <w:highlight w:val="none"/>
                <w:lang w:val="en-US" w:eastAsia="zh-CN"/>
              </w:rPr>
              <w:t>分包</w:t>
            </w:r>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jc w:val="center"/>
        <w:rPr>
          <w:rFonts w:hint="eastAsia" w:ascii="宋体" w:hAnsi="宋体" w:cs="仿宋_GB2312"/>
          <w:sz w:val="30"/>
          <w:szCs w:val="30"/>
          <w:lang w:val="en-US" w:eastAsia="zh-CN"/>
        </w:rPr>
      </w:pPr>
      <w:r>
        <w:rPr>
          <w:rStyle w:val="32"/>
          <w:rFonts w:hint="eastAsia"/>
          <w:b/>
          <w:bCs/>
          <w:color w:val="000000"/>
          <w:sz w:val="32"/>
          <w:szCs w:val="32"/>
          <w:lang w:val="en-US" w:eastAsia="zh-CN"/>
        </w:rPr>
        <w:t>1包</w:t>
      </w:r>
      <w:r>
        <w:rPr>
          <w:rStyle w:val="32"/>
          <w:rFonts w:hint="eastAsia"/>
          <w:b/>
          <w:bCs/>
          <w:color w:val="000000"/>
          <w:sz w:val="32"/>
          <w:szCs w:val="32"/>
        </w:rPr>
        <w:t>皮卡车</w:t>
      </w:r>
      <w:r>
        <w:rPr>
          <w:rStyle w:val="32"/>
          <w:b/>
          <w:bCs/>
          <w:color w:val="000000"/>
          <w:sz w:val="32"/>
          <w:szCs w:val="32"/>
        </w:rPr>
        <w:t>技术参数</w:t>
      </w:r>
      <w:r>
        <w:rPr>
          <w:rStyle w:val="32"/>
          <w:rFonts w:hint="eastAsia"/>
          <w:b/>
          <w:bCs/>
          <w:color w:val="000000"/>
          <w:sz w:val="32"/>
          <w:szCs w:val="32"/>
        </w:rPr>
        <w:t>及相关</w:t>
      </w:r>
      <w:r>
        <w:rPr>
          <w:rStyle w:val="32"/>
          <w:b/>
          <w:bCs/>
          <w:color w:val="000000"/>
          <w:sz w:val="32"/>
          <w:szCs w:val="32"/>
        </w:rPr>
        <w:t>要求</w:t>
      </w:r>
    </w:p>
    <w:tbl>
      <w:tblPr>
        <w:tblStyle w:val="12"/>
        <w:tblpPr w:leftFromText="180" w:rightFromText="180" w:vertAnchor="text" w:horzAnchor="page" w:tblpX="1442" w:tblpY="956"/>
        <w:tblOverlap w:val="never"/>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7"/>
        <w:gridCol w:w="7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Style w:val="32"/>
                <w:rFonts w:ascii="宋体" w:hAnsi="宋体" w:cs="宋体"/>
                <w:color w:val="000000"/>
                <w:szCs w:val="21"/>
              </w:rPr>
            </w:pPr>
            <w:r>
              <w:rPr>
                <w:rStyle w:val="32"/>
                <w:rFonts w:hint="eastAsia" w:ascii="宋体" w:hAnsi="宋体" w:cs="宋体"/>
                <w:color w:val="000000"/>
                <w:szCs w:val="21"/>
              </w:rPr>
              <w:t>项目</w:t>
            </w:r>
          </w:p>
        </w:tc>
        <w:tc>
          <w:tcPr>
            <w:tcW w:w="7932" w:type="dxa"/>
            <w:tcBorders>
              <w:top w:val="single" w:color="000000" w:sz="4" w:space="0"/>
              <w:left w:val="single" w:color="000000" w:sz="4" w:space="0"/>
              <w:bottom w:val="single" w:color="000000" w:sz="4" w:space="0"/>
              <w:right w:val="single" w:color="000000" w:sz="4" w:space="0"/>
            </w:tcBorders>
            <w:vAlign w:val="center"/>
          </w:tcPr>
          <w:p>
            <w:pPr>
              <w:jc w:val="center"/>
              <w:rPr>
                <w:rStyle w:val="32"/>
                <w:rFonts w:ascii="宋体" w:hAnsi="宋体" w:cs="宋体"/>
                <w:color w:val="000000"/>
                <w:szCs w:val="21"/>
              </w:rPr>
            </w:pPr>
            <w:r>
              <w:rPr>
                <w:rStyle w:val="32"/>
                <w:rFonts w:hint="eastAsia" w:ascii="宋体" w:hAnsi="宋体" w:cs="宋体"/>
                <w:color w:val="00000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top w:val="single" w:color="000000" w:sz="4" w:space="0"/>
              <w:left w:val="single" w:color="000000" w:sz="4" w:space="0"/>
              <w:right w:val="single" w:color="000000" w:sz="4" w:space="0"/>
            </w:tcBorders>
            <w:vAlign w:val="center"/>
          </w:tcPr>
          <w:p>
            <w:pPr>
              <w:jc w:val="center"/>
              <w:rPr>
                <w:rStyle w:val="32"/>
                <w:rFonts w:ascii="宋体" w:hAnsi="宋体" w:cs="宋体"/>
                <w:color w:val="000000"/>
                <w:szCs w:val="21"/>
              </w:rPr>
            </w:pPr>
            <w:r>
              <w:rPr>
                <w:rFonts w:hint="eastAsia" w:ascii="Times New Roman" w:hAnsi="Times New Roman"/>
                <w:szCs w:val="21"/>
              </w:rPr>
              <w:t>基本要求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8"/>
              <w:tabs>
                <w:tab w:val="left" w:pos="6255"/>
              </w:tabs>
              <w:jc w:val="left"/>
              <w:rPr>
                <w:rFonts w:ascii="Times New Roman" w:hAnsi="Times New Roman"/>
                <w:szCs w:val="21"/>
              </w:rPr>
            </w:pPr>
            <w:r>
              <w:rPr>
                <w:rFonts w:hint="eastAsia" w:cs="宋体"/>
                <w:b/>
                <w:bCs/>
                <w:color w:val="000000"/>
                <w:szCs w:val="21"/>
              </w:rPr>
              <w:t>★</w:t>
            </w:r>
            <w:r>
              <w:rPr>
                <w:rFonts w:hint="eastAsia" w:ascii="Times New Roman" w:hAnsi="Times New Roman"/>
                <w:szCs w:val="21"/>
              </w:rPr>
              <w:t>1.车身颜色：工程黄</w:t>
            </w:r>
          </w:p>
          <w:p>
            <w:pPr>
              <w:pStyle w:val="8"/>
              <w:tabs>
                <w:tab w:val="left" w:pos="6255"/>
              </w:tabs>
              <w:jc w:val="left"/>
              <w:rPr>
                <w:rFonts w:ascii="Times New Roman" w:hAnsi="Times New Roman"/>
                <w:szCs w:val="21"/>
              </w:rPr>
            </w:pPr>
            <w:r>
              <w:rPr>
                <w:rFonts w:hint="eastAsia" w:ascii="Times New Roman" w:hAnsi="Times New Roman"/>
                <w:szCs w:val="21"/>
              </w:rPr>
              <w:t>2.车型级别：皮卡</w:t>
            </w:r>
          </w:p>
          <w:p>
            <w:pPr>
              <w:pStyle w:val="8"/>
              <w:tabs>
                <w:tab w:val="left" w:pos="6255"/>
              </w:tabs>
              <w:jc w:val="left"/>
              <w:rPr>
                <w:rFonts w:ascii="Times New Roman" w:hAnsi="Times New Roman"/>
                <w:szCs w:val="21"/>
              </w:rPr>
            </w:pPr>
            <w:r>
              <w:rPr>
                <w:rFonts w:hint="eastAsia" w:ascii="Times New Roman" w:hAnsi="Times New Roman"/>
                <w:szCs w:val="21"/>
              </w:rPr>
              <w:t>3.数量：</w:t>
            </w:r>
            <w:r>
              <w:rPr>
                <w:rFonts w:hint="eastAsia" w:ascii="Times New Roman" w:hAnsi="Times New Roman"/>
                <w:szCs w:val="21"/>
                <w:lang w:val="en-US" w:eastAsia="zh-CN"/>
              </w:rPr>
              <w:t>2</w:t>
            </w:r>
            <w:r>
              <w:rPr>
                <w:rFonts w:hint="eastAsia" w:ascii="Times New Roman" w:hAnsi="Times New Roman"/>
                <w:szCs w:val="21"/>
              </w:rPr>
              <w:t>辆</w:t>
            </w:r>
          </w:p>
          <w:p>
            <w:pPr>
              <w:pStyle w:val="8"/>
              <w:tabs>
                <w:tab w:val="left" w:pos="6255"/>
              </w:tabs>
              <w:jc w:val="left"/>
              <w:rPr>
                <w:rFonts w:ascii="Times New Roman" w:hAnsi="Times New Roman"/>
                <w:szCs w:val="21"/>
              </w:rPr>
            </w:pPr>
            <w:r>
              <w:rPr>
                <w:rFonts w:hint="eastAsia" w:ascii="Times New Roman" w:hAnsi="Times New Roman"/>
                <w:szCs w:val="21"/>
              </w:rPr>
              <w:t>4.座位数：5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Style w:val="32"/>
                <w:rFonts w:hAnsi="宋体" w:cs="宋体"/>
                <w:b/>
                <w:bCs/>
                <w:color w:val="000000"/>
                <w:szCs w:val="21"/>
              </w:rPr>
            </w:pPr>
            <w:r>
              <w:rPr>
                <w:rFonts w:hint="eastAsia" w:ascii="Times New Roman" w:hAnsi="Times New Roman"/>
                <w:szCs w:val="21"/>
              </w:rPr>
              <w:t>发动机</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rFonts w:ascii="Times New Roman" w:hAnsi="Times New Roman"/>
                <w:bCs/>
                <w:sz w:val="21"/>
                <w:szCs w:val="21"/>
              </w:rPr>
            </w:pPr>
            <w:r>
              <w:rPr>
                <w:rFonts w:hint="eastAsia" w:cs="宋体"/>
                <w:b/>
                <w:bCs/>
                <w:color w:val="000000"/>
                <w:szCs w:val="21"/>
              </w:rPr>
              <w:t>★</w:t>
            </w:r>
            <w:r>
              <w:rPr>
                <w:rFonts w:hint="eastAsia" w:ascii="Times New Roman" w:hAnsi="Times New Roman"/>
                <w:bCs/>
                <w:sz w:val="21"/>
                <w:szCs w:val="21"/>
              </w:rPr>
              <w:t>1.</w:t>
            </w:r>
            <w:r>
              <w:rPr>
                <w:rFonts w:ascii="Times New Roman" w:hAnsi="Times New Roman"/>
                <w:bCs/>
                <w:sz w:val="21"/>
                <w:szCs w:val="21"/>
              </w:rPr>
              <w:t>排放标准</w:t>
            </w:r>
            <w:r>
              <w:rPr>
                <w:rFonts w:hint="eastAsia" w:ascii="Times New Roman" w:hAnsi="Times New Roman"/>
                <w:bCs/>
                <w:sz w:val="21"/>
                <w:szCs w:val="21"/>
              </w:rPr>
              <w:t>：</w:t>
            </w:r>
            <w:r>
              <w:rPr>
                <w:rFonts w:ascii="Times New Roman" w:hAnsi="Times New Roman"/>
                <w:bCs/>
                <w:sz w:val="21"/>
                <w:szCs w:val="21"/>
              </w:rPr>
              <w:t>国</w:t>
            </w:r>
            <w:r>
              <w:rPr>
                <w:rFonts w:hint="eastAsia" w:ascii="Times New Roman" w:hAnsi="Times New Roman"/>
                <w:bCs/>
                <w:sz w:val="21"/>
                <w:szCs w:val="21"/>
              </w:rPr>
              <w:t>六</w:t>
            </w:r>
            <w:r>
              <w:rPr>
                <w:rFonts w:ascii="Times New Roman" w:hAnsi="Times New Roman"/>
                <w:bCs/>
                <w:sz w:val="21"/>
                <w:szCs w:val="21"/>
              </w:rPr>
              <w:t>（</w:t>
            </w:r>
            <w:r>
              <w:rPr>
                <w:rFonts w:hint="eastAsia" w:ascii="Times New Roman" w:hAnsi="Times New Roman"/>
                <w:bCs/>
                <w:sz w:val="21"/>
                <w:szCs w:val="21"/>
              </w:rPr>
              <w:t>柴油</w:t>
            </w:r>
            <w:r>
              <w:rPr>
                <w:rFonts w:ascii="Times New Roman" w:hAnsi="Times New Roman"/>
                <w:bCs/>
                <w:sz w:val="21"/>
                <w:szCs w:val="21"/>
              </w:rPr>
              <w:t>）</w:t>
            </w:r>
          </w:p>
          <w:p>
            <w:pPr>
              <w:pStyle w:val="33"/>
              <w:rPr>
                <w:rFonts w:ascii="Times New Roman" w:hAnsi="Times New Roman"/>
                <w:sz w:val="21"/>
                <w:szCs w:val="21"/>
              </w:rPr>
            </w:pPr>
            <w:r>
              <w:rPr>
                <w:rFonts w:hint="eastAsia" w:cs="宋体"/>
                <w:b/>
                <w:bCs/>
                <w:color w:val="000000"/>
                <w:szCs w:val="21"/>
              </w:rPr>
              <w:t>★</w:t>
            </w:r>
            <w:r>
              <w:rPr>
                <w:rFonts w:hint="eastAsia" w:ascii="Times New Roman" w:hAnsi="Times New Roman"/>
                <w:sz w:val="21"/>
                <w:szCs w:val="21"/>
              </w:rPr>
              <w:t>2.</w:t>
            </w:r>
            <w:r>
              <w:rPr>
                <w:rFonts w:ascii="Times New Roman" w:hAnsi="Times New Roman"/>
                <w:sz w:val="21"/>
                <w:szCs w:val="21"/>
              </w:rPr>
              <w:t>发动机马力</w:t>
            </w:r>
            <w:r>
              <w:rPr>
                <w:rFonts w:hint="eastAsia" w:ascii="Times New Roman" w:hAnsi="Times New Roman"/>
                <w:sz w:val="21"/>
                <w:szCs w:val="21"/>
              </w:rPr>
              <w:t>：≥140马力</w:t>
            </w:r>
          </w:p>
          <w:p>
            <w:pPr>
              <w:pStyle w:val="33"/>
              <w:rPr>
                <w:rFonts w:ascii="宋体" w:hAnsi="宋体" w:cs="宋体"/>
                <w:color w:val="000000"/>
                <w:kern w:val="0"/>
                <w:sz w:val="21"/>
                <w:szCs w:val="21"/>
              </w:rPr>
            </w:pPr>
            <w:r>
              <w:rPr>
                <w:rFonts w:hint="eastAsia" w:cs="宋体"/>
                <w:b/>
                <w:bCs/>
                <w:color w:val="000000"/>
                <w:szCs w:val="21"/>
              </w:rPr>
              <w:t>★</w:t>
            </w:r>
            <w:r>
              <w:rPr>
                <w:rFonts w:hint="eastAsia" w:ascii="Times New Roman" w:hAnsi="Times New Roman"/>
                <w:sz w:val="21"/>
                <w:szCs w:val="21"/>
              </w:rPr>
              <w:t>3.</w:t>
            </w:r>
            <w:r>
              <w:rPr>
                <w:rFonts w:ascii="Times New Roman" w:hAnsi="Times New Roman"/>
                <w:sz w:val="21"/>
                <w:szCs w:val="21"/>
              </w:rPr>
              <w:t>最大输出功率</w:t>
            </w:r>
            <w:r>
              <w:rPr>
                <w:rFonts w:hint="eastAsia" w:ascii="Times New Roman" w:hAnsi="Times New Roman"/>
                <w:sz w:val="21"/>
                <w:szCs w:val="21"/>
              </w:rPr>
              <w:t>：≥100KW</w:t>
            </w:r>
          </w:p>
          <w:p>
            <w:pPr>
              <w:pStyle w:val="33"/>
              <w:rPr>
                <w:rFonts w:ascii="宋体" w:hAnsi="宋体" w:cs="宋体"/>
                <w:color w:val="000000"/>
                <w:kern w:val="0"/>
                <w:sz w:val="21"/>
                <w:szCs w:val="21"/>
              </w:rPr>
            </w:pPr>
            <w:r>
              <w:rPr>
                <w:rFonts w:hint="eastAsia" w:cs="宋体"/>
                <w:b/>
                <w:bCs/>
                <w:color w:val="000000"/>
                <w:szCs w:val="21"/>
              </w:rPr>
              <w:t>★</w:t>
            </w:r>
            <w:r>
              <w:rPr>
                <w:rFonts w:hint="eastAsia" w:ascii="Times New Roman" w:hAnsi="Times New Roman"/>
                <w:bCs/>
                <w:sz w:val="21"/>
                <w:szCs w:val="21"/>
              </w:rPr>
              <w:t>4.</w:t>
            </w:r>
            <w:r>
              <w:rPr>
                <w:rFonts w:hint="eastAsia" w:ascii="宋体" w:hAnsi="宋体" w:cs="宋体"/>
                <w:color w:val="000000"/>
                <w:kern w:val="0"/>
                <w:sz w:val="21"/>
                <w:szCs w:val="21"/>
              </w:rPr>
              <w:t>发动机最大扭矩(N·m/rpm)</w:t>
            </w:r>
            <w:r>
              <w:rPr>
                <w:rFonts w:hint="eastAsia" w:ascii="Times New Roman" w:hAnsi="Times New Roman"/>
                <w:sz w:val="21"/>
                <w:szCs w:val="21"/>
              </w:rPr>
              <w:t>≥</w:t>
            </w:r>
            <w:r>
              <w:rPr>
                <w:rFonts w:hint="eastAsia" w:ascii="Times New Roman" w:hAnsi="Times New Roman"/>
                <w:bCs/>
                <w:sz w:val="21"/>
                <w:szCs w:val="21"/>
              </w:rPr>
              <w:t>350</w:t>
            </w:r>
          </w:p>
          <w:p>
            <w:pPr>
              <w:pStyle w:val="33"/>
              <w:rPr>
                <w:rFonts w:ascii="Times New Roman" w:hAnsi="Times New Roman"/>
                <w:bCs/>
                <w:sz w:val="21"/>
                <w:szCs w:val="21"/>
              </w:rPr>
            </w:pPr>
            <w:r>
              <w:rPr>
                <w:rFonts w:hint="eastAsia" w:cs="宋体"/>
                <w:b/>
                <w:bCs/>
                <w:color w:val="000000"/>
                <w:szCs w:val="21"/>
              </w:rPr>
              <w:t>★</w:t>
            </w:r>
            <w:r>
              <w:rPr>
                <w:rFonts w:hint="eastAsia" w:ascii="Times New Roman" w:hAnsi="Times New Roman"/>
                <w:bCs/>
                <w:sz w:val="21"/>
                <w:szCs w:val="21"/>
              </w:rPr>
              <w:t>5.发动机</w:t>
            </w:r>
            <w:r>
              <w:rPr>
                <w:rFonts w:ascii="Times New Roman" w:hAnsi="Times New Roman"/>
                <w:bCs/>
                <w:sz w:val="21"/>
                <w:szCs w:val="21"/>
              </w:rPr>
              <w:t>排量（L）</w:t>
            </w:r>
            <w:r>
              <w:rPr>
                <w:rFonts w:hint="eastAsia" w:ascii="Times New Roman" w:hAnsi="Times New Roman"/>
                <w:sz w:val="21"/>
                <w:szCs w:val="21"/>
              </w:rPr>
              <w:t>≥</w:t>
            </w:r>
            <w:r>
              <w:rPr>
                <w:rFonts w:hint="eastAsia" w:ascii="Times New Roman" w:hAnsi="Times New Roman"/>
                <w:bCs/>
                <w:sz w:val="21"/>
                <w:szCs w:val="21"/>
              </w:rPr>
              <w:t>2.0</w:t>
            </w:r>
          </w:p>
          <w:p>
            <w:pPr>
              <w:pStyle w:val="33"/>
              <w:rPr>
                <w:rFonts w:ascii="Times New Roman" w:hAnsi="Times New Roman"/>
                <w:bCs/>
                <w:sz w:val="21"/>
                <w:szCs w:val="21"/>
              </w:rPr>
            </w:pPr>
            <w:r>
              <w:rPr>
                <w:rFonts w:hint="eastAsia" w:ascii="Times New Roman" w:hAnsi="Times New Roman"/>
                <w:bCs/>
                <w:sz w:val="21"/>
                <w:szCs w:val="21"/>
              </w:rPr>
              <w:t>6.气缸数：4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Fonts w:cs="宋体"/>
                <w:b/>
                <w:bCs/>
                <w:color w:val="000000"/>
                <w:szCs w:val="21"/>
              </w:rPr>
            </w:pPr>
            <w:r>
              <w:rPr>
                <w:rFonts w:hint="eastAsia" w:ascii="Times New Roman" w:hAnsi="Times New Roman"/>
                <w:szCs w:val="21"/>
              </w:rPr>
              <w:t>变速箱</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rFonts w:ascii="Times New Roman" w:hAnsi="Times New Roman"/>
                <w:bCs/>
                <w:sz w:val="21"/>
                <w:szCs w:val="21"/>
              </w:rPr>
            </w:pPr>
            <w:r>
              <w:rPr>
                <w:rFonts w:ascii="Times New Roman" w:hAnsi="Times New Roman"/>
                <w:bCs/>
                <w:sz w:val="21"/>
                <w:szCs w:val="21"/>
              </w:rPr>
              <w:t>不低于</w:t>
            </w:r>
            <w:r>
              <w:rPr>
                <w:rFonts w:hint="eastAsia" w:ascii="Times New Roman" w:hAnsi="Times New Roman"/>
                <w:bCs/>
                <w:sz w:val="21"/>
                <w:szCs w:val="21"/>
              </w:rPr>
              <w:t>5</w:t>
            </w:r>
            <w:r>
              <w:rPr>
                <w:rFonts w:hint="eastAsia" w:ascii="Times New Roman" w:hAnsi="Times New Roman"/>
                <w:sz w:val="21"/>
                <w:szCs w:val="21"/>
              </w:rPr>
              <w:t>档手动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Fonts w:cs="宋体"/>
                <w:b/>
                <w:bCs/>
                <w:color w:val="000000"/>
                <w:szCs w:val="21"/>
              </w:rPr>
            </w:pPr>
            <w:r>
              <w:rPr>
                <w:rFonts w:hint="eastAsia" w:ascii="Times New Roman" w:hAnsi="Times New Roman"/>
                <w:szCs w:val="21"/>
              </w:rPr>
              <w:t>底盘</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sz w:val="21"/>
                <w:szCs w:val="21"/>
              </w:rPr>
            </w:pPr>
            <w:r>
              <w:rPr>
                <w:rFonts w:hint="eastAsia" w:cs="宋体"/>
                <w:b/>
                <w:bCs/>
                <w:color w:val="000000"/>
                <w:sz w:val="21"/>
                <w:szCs w:val="21"/>
              </w:rPr>
              <w:t>★</w:t>
            </w:r>
            <w:r>
              <w:rPr>
                <w:rFonts w:hint="eastAsia"/>
                <w:sz w:val="21"/>
                <w:szCs w:val="21"/>
              </w:rPr>
              <w:t>1.驱动形式：四驱</w:t>
            </w:r>
          </w:p>
          <w:p>
            <w:pPr>
              <w:pStyle w:val="33"/>
              <w:rPr>
                <w:rFonts w:ascii="Times New Roman" w:hAnsi="Times New Roman"/>
                <w:bCs/>
                <w:sz w:val="21"/>
                <w:szCs w:val="21"/>
              </w:rPr>
            </w:pPr>
            <w:r>
              <w:rPr>
                <w:rFonts w:hint="eastAsia" w:cs="宋体"/>
                <w:b/>
                <w:bCs/>
                <w:color w:val="000000"/>
                <w:szCs w:val="21"/>
              </w:rPr>
              <w:t>★</w:t>
            </w:r>
            <w:r>
              <w:rPr>
                <w:rFonts w:hint="eastAsia" w:ascii="Times New Roman" w:hAnsi="Times New Roman"/>
                <w:bCs/>
                <w:sz w:val="21"/>
                <w:szCs w:val="21"/>
              </w:rPr>
              <w:t>2.车身</w:t>
            </w:r>
            <w:r>
              <w:rPr>
                <w:rFonts w:ascii="Times New Roman" w:hAnsi="Times New Roman"/>
                <w:bCs/>
                <w:sz w:val="21"/>
                <w:szCs w:val="21"/>
              </w:rPr>
              <w:t>尺寸（</w:t>
            </w:r>
            <w:r>
              <w:rPr>
                <w:rFonts w:hint="eastAsia" w:ascii="Times New Roman" w:hAnsi="Times New Roman"/>
                <w:bCs/>
                <w:sz w:val="21"/>
                <w:szCs w:val="21"/>
              </w:rPr>
              <w:t>mm</w:t>
            </w:r>
            <w:r>
              <w:rPr>
                <w:rFonts w:ascii="Times New Roman" w:hAnsi="Times New Roman"/>
                <w:bCs/>
                <w:sz w:val="21"/>
                <w:szCs w:val="21"/>
              </w:rPr>
              <w:t>）</w:t>
            </w:r>
            <w:r>
              <w:rPr>
                <w:rFonts w:hint="eastAsia" w:ascii="Times New Roman" w:hAnsi="Times New Roman"/>
                <w:bCs/>
                <w:sz w:val="21"/>
                <w:szCs w:val="21"/>
              </w:rPr>
              <w:t>：</w:t>
            </w:r>
            <w:r>
              <w:rPr>
                <w:rFonts w:ascii="Times New Roman" w:hAnsi="Times New Roman"/>
                <w:bCs/>
                <w:sz w:val="21"/>
                <w:szCs w:val="21"/>
              </w:rPr>
              <w:t>长</w:t>
            </w:r>
            <w:r>
              <w:rPr>
                <w:rFonts w:hint="eastAsia" w:ascii="Times New Roman" w:hAnsi="Times New Roman"/>
                <w:sz w:val="21"/>
                <w:szCs w:val="21"/>
              </w:rPr>
              <w:t>≥</w:t>
            </w:r>
            <w:r>
              <w:rPr>
                <w:rFonts w:hint="eastAsia" w:ascii="Times New Roman" w:hAnsi="Times New Roman"/>
                <w:bCs/>
                <w:sz w:val="21"/>
                <w:szCs w:val="21"/>
              </w:rPr>
              <w:t>5200</w:t>
            </w:r>
            <w:r>
              <w:rPr>
                <w:rFonts w:ascii="Times New Roman" w:hAnsi="Times New Roman"/>
                <w:bCs/>
                <w:sz w:val="21"/>
                <w:szCs w:val="21"/>
              </w:rPr>
              <w:t>宽</w:t>
            </w:r>
            <w:r>
              <w:rPr>
                <w:rFonts w:hint="eastAsia" w:ascii="Times New Roman" w:hAnsi="Times New Roman"/>
                <w:sz w:val="21"/>
                <w:szCs w:val="21"/>
              </w:rPr>
              <w:t>≥</w:t>
            </w:r>
            <w:r>
              <w:rPr>
                <w:rFonts w:ascii="Times New Roman" w:hAnsi="Times New Roman"/>
                <w:bCs/>
                <w:sz w:val="21"/>
                <w:szCs w:val="21"/>
              </w:rPr>
              <w:t>1800高</w:t>
            </w:r>
            <w:r>
              <w:rPr>
                <w:rFonts w:hint="eastAsia" w:ascii="Times New Roman" w:hAnsi="Times New Roman"/>
                <w:sz w:val="21"/>
                <w:szCs w:val="21"/>
              </w:rPr>
              <w:t>≥</w:t>
            </w:r>
            <w:r>
              <w:rPr>
                <w:rFonts w:ascii="Times New Roman" w:hAnsi="Times New Roman"/>
                <w:bCs/>
                <w:sz w:val="21"/>
                <w:szCs w:val="21"/>
              </w:rPr>
              <w:t>1</w:t>
            </w:r>
            <w:r>
              <w:rPr>
                <w:rFonts w:hint="eastAsia" w:ascii="Times New Roman" w:hAnsi="Times New Roman"/>
                <w:bCs/>
                <w:sz w:val="21"/>
                <w:szCs w:val="21"/>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Fonts w:cs="宋体"/>
                <w:b/>
                <w:bCs/>
                <w:color w:val="000000"/>
                <w:szCs w:val="21"/>
              </w:rPr>
            </w:pPr>
            <w:r>
              <w:rPr>
                <w:rFonts w:hint="eastAsia" w:ascii="Times New Roman" w:hAnsi="Times New Roman"/>
                <w:szCs w:val="21"/>
              </w:rPr>
              <w:t>轮胎</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rFonts w:ascii="Times New Roman" w:hAnsi="Times New Roman"/>
                <w:bCs/>
                <w:sz w:val="21"/>
                <w:szCs w:val="21"/>
              </w:rPr>
            </w:pPr>
            <w:r>
              <w:rPr>
                <w:rFonts w:hint="eastAsia" w:cs="宋体"/>
                <w:b/>
                <w:bCs/>
                <w:color w:val="000000"/>
                <w:szCs w:val="21"/>
              </w:rPr>
              <w:t>★</w:t>
            </w:r>
            <w:r>
              <w:rPr>
                <w:rFonts w:hint="eastAsia" w:ascii="Times New Roman" w:hAnsi="Times New Roman"/>
                <w:sz w:val="21"/>
                <w:szCs w:val="21"/>
              </w:rPr>
              <w:t>≥</w:t>
            </w:r>
            <w:r>
              <w:rPr>
                <w:rFonts w:hint="eastAsia" w:ascii="宋体" w:hAnsi="宋体" w:cs="宋体"/>
                <w:color w:val="000000"/>
                <w:kern w:val="0"/>
                <w:sz w:val="21"/>
                <w:szCs w:val="21"/>
              </w:rPr>
              <w:t>245/70R17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Fonts w:cs="宋体"/>
                <w:b/>
                <w:bCs/>
                <w:color w:val="000000"/>
                <w:szCs w:val="21"/>
              </w:rPr>
            </w:pPr>
            <w:r>
              <w:rPr>
                <w:rFonts w:hint="eastAsia" w:ascii="Times New Roman" w:hAnsi="Times New Roman"/>
                <w:szCs w:val="21"/>
              </w:rPr>
              <w:t>大灯</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rFonts w:ascii="Times New Roman" w:hAnsi="Times New Roman"/>
                <w:bCs/>
                <w:sz w:val="21"/>
                <w:szCs w:val="21"/>
              </w:rPr>
            </w:pPr>
            <w:r>
              <w:rPr>
                <w:rFonts w:hint="eastAsia" w:ascii="Times New Roman" w:hAnsi="Times New Roman"/>
                <w:sz w:val="21"/>
                <w:szCs w:val="21"/>
              </w:rPr>
              <w:t>LED日行灯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Fonts w:cs="宋体"/>
                <w:b/>
                <w:bCs/>
                <w:color w:val="000000"/>
                <w:szCs w:val="21"/>
              </w:rPr>
            </w:pPr>
            <w:r>
              <w:rPr>
                <w:rFonts w:hint="eastAsia" w:ascii="Times New Roman" w:hAnsi="Times New Roman"/>
                <w:szCs w:val="21"/>
              </w:rPr>
              <w:t>安全配置</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rFonts w:ascii="Times New Roman" w:hAnsi="Times New Roman"/>
                <w:bCs/>
                <w:sz w:val="21"/>
                <w:szCs w:val="21"/>
              </w:rPr>
            </w:pPr>
            <w:r>
              <w:rPr>
                <w:rFonts w:hint="eastAsia" w:ascii="Times New Roman" w:hAnsi="Times New Roman"/>
                <w:bCs/>
                <w:sz w:val="21"/>
                <w:szCs w:val="21"/>
              </w:rPr>
              <w:t>ABS+EBD、安全气囊、胎压监测、</w:t>
            </w:r>
            <w:r>
              <w:rPr>
                <w:rFonts w:hint="eastAsia" w:ascii="Times New Roman" w:hAnsi="Times New Roman"/>
                <w:sz w:val="21"/>
                <w:szCs w:val="21"/>
              </w:rPr>
              <w:t>高位刹车灯或低位刹车灯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left w:val="single" w:color="000000" w:sz="4" w:space="0"/>
              <w:right w:val="single" w:color="000000" w:sz="4" w:space="0"/>
            </w:tcBorders>
            <w:vAlign w:val="center"/>
          </w:tcPr>
          <w:p>
            <w:pPr>
              <w:pStyle w:val="8"/>
              <w:tabs>
                <w:tab w:val="left" w:pos="6255"/>
              </w:tabs>
              <w:jc w:val="center"/>
              <w:rPr>
                <w:rFonts w:cs="宋体"/>
                <w:b/>
                <w:bCs/>
                <w:color w:val="000000"/>
                <w:szCs w:val="21"/>
              </w:rPr>
            </w:pPr>
            <w:r>
              <w:rPr>
                <w:rFonts w:hint="eastAsia" w:ascii="Times New Roman" w:hAnsi="Times New Roman"/>
                <w:szCs w:val="21"/>
              </w:rPr>
              <w:t>其他配置</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33"/>
              <w:rPr>
                <w:rFonts w:ascii="Times New Roman" w:hAnsi="Times New Roman"/>
                <w:bCs/>
                <w:sz w:val="21"/>
                <w:szCs w:val="21"/>
              </w:rPr>
            </w:pPr>
            <w:r>
              <w:rPr>
                <w:rFonts w:hint="eastAsia" w:ascii="Times New Roman" w:hAnsi="Times New Roman"/>
                <w:bCs/>
                <w:sz w:val="21"/>
                <w:szCs w:val="21"/>
              </w:rPr>
              <w:t>1.四轮</w:t>
            </w:r>
            <w:r>
              <w:rPr>
                <w:rFonts w:ascii="Times New Roman" w:hAnsi="Times New Roman"/>
                <w:bCs/>
                <w:sz w:val="21"/>
                <w:szCs w:val="21"/>
              </w:rPr>
              <w:t>碟刹</w:t>
            </w:r>
          </w:p>
          <w:p>
            <w:pPr>
              <w:pStyle w:val="33"/>
              <w:rPr>
                <w:rFonts w:ascii="Times New Roman" w:hAnsi="Times New Roman"/>
                <w:bCs/>
                <w:sz w:val="21"/>
                <w:szCs w:val="21"/>
              </w:rPr>
            </w:pPr>
            <w:r>
              <w:rPr>
                <w:rFonts w:hint="eastAsia" w:ascii="Times New Roman" w:hAnsi="Times New Roman"/>
                <w:bCs/>
                <w:sz w:val="21"/>
                <w:szCs w:val="21"/>
              </w:rPr>
              <w:t>2.倒车雷达、</w:t>
            </w:r>
            <w:r>
              <w:rPr>
                <w:rFonts w:hint="eastAsia" w:ascii="Times New Roman" w:hAnsi="Times New Roman"/>
                <w:sz w:val="21"/>
                <w:szCs w:val="21"/>
              </w:rPr>
              <w:t>倒车影像</w:t>
            </w:r>
            <w:r>
              <w:rPr>
                <w:rFonts w:hint="eastAsia" w:ascii="Times New Roman" w:hAnsi="Times New Roman"/>
                <w:bCs/>
                <w:sz w:val="21"/>
                <w:szCs w:val="21"/>
              </w:rPr>
              <w:t>、电动车窗、定速巡航、前盖气动撑杆、中控屏等。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107" w:type="dxa"/>
            <w:tcBorders>
              <w:left w:val="single" w:color="000000" w:sz="4" w:space="0"/>
              <w:right w:val="single" w:color="000000" w:sz="4" w:space="0"/>
            </w:tcBorders>
            <w:vAlign w:val="center"/>
          </w:tcPr>
          <w:p>
            <w:pPr>
              <w:pStyle w:val="34"/>
              <w:ind w:left="108"/>
              <w:rPr>
                <w:rFonts w:ascii="Times New Roman" w:hAnsi="Times New Roman"/>
                <w:szCs w:val="21"/>
                <w:lang w:val="en-US"/>
              </w:rPr>
            </w:pPr>
            <w:r>
              <w:rPr>
                <w:rStyle w:val="32"/>
                <w:rFonts w:hint="eastAsia" w:cs="宋体"/>
                <w:color w:val="000000"/>
                <w:szCs w:val="21"/>
                <w:lang w:val="en-US"/>
              </w:rPr>
              <w:t>其他要求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kern w:val="0"/>
                <w:szCs w:val="21"/>
              </w:rPr>
            </w:pPr>
            <w:r>
              <w:rPr>
                <w:rFonts w:hint="eastAsia" w:ascii="宋体" w:hAnsi="宋体" w:cs="宋体"/>
                <w:kern w:val="0"/>
                <w:szCs w:val="21"/>
              </w:rPr>
              <w:t>1.车辆上牌工作由供货商负责办理，相关费用由供货商承担。</w:t>
            </w:r>
          </w:p>
          <w:p>
            <w:pPr>
              <w:pStyle w:val="34"/>
              <w:rPr>
                <w:rFonts w:ascii="Times New Roman" w:hAnsi="Times New Roman"/>
                <w:bCs/>
                <w:szCs w:val="21"/>
              </w:rPr>
            </w:pPr>
            <w:r>
              <w:rPr>
                <w:rFonts w:hint="eastAsia" w:cs="宋体"/>
                <w:kern w:val="0"/>
                <w:szCs w:val="21"/>
                <w:lang w:val="en-US"/>
              </w:rPr>
              <w:t>2.</w:t>
            </w:r>
            <w:r>
              <w:rPr>
                <w:rFonts w:hint="eastAsia" w:cs="宋体"/>
                <w:kern w:val="0"/>
                <w:szCs w:val="21"/>
              </w:rPr>
              <w:t>车辆保险由采购人</w:t>
            </w:r>
            <w:r>
              <w:rPr>
                <w:rFonts w:hint="eastAsia" w:cs="宋体"/>
                <w:kern w:val="0"/>
                <w:szCs w:val="21"/>
                <w:lang w:val="en-US"/>
              </w:rPr>
              <w:t>自行购买</w:t>
            </w:r>
            <w:r>
              <w:rPr>
                <w:rFonts w:hint="eastAsia" w:cs="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5"/>
              <w:widowControl w:val="0"/>
              <w:ind w:left="108"/>
              <w:jc w:val="center"/>
              <w:textAlignment w:val="auto"/>
              <w:rPr>
                <w:rStyle w:val="32"/>
                <w:color w:val="000000"/>
                <w:szCs w:val="21"/>
              </w:rPr>
            </w:pPr>
            <w:r>
              <w:rPr>
                <w:rFonts w:hint="eastAsia"/>
                <w:szCs w:val="21"/>
                <w:lang w:val="en-US" w:bidi="ar-SA"/>
              </w:rPr>
              <w:t>质保及服务要求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10"/>
              <w:spacing w:before="0" w:beforeAutospacing="0" w:after="0" w:afterAutospacing="0" w:line="0" w:lineRule="atLeast"/>
              <w:textAlignment w:val="auto"/>
              <w:rPr>
                <w:rFonts w:ascii="宋体" w:hAnsi="宋体" w:cs="宋体"/>
                <w:kern w:val="2"/>
                <w:sz w:val="21"/>
                <w:szCs w:val="21"/>
              </w:rPr>
            </w:pPr>
            <w:r>
              <w:rPr>
                <w:rFonts w:hint="eastAsia" w:ascii="宋体" w:hAnsi="宋体" w:cs="宋体"/>
                <w:kern w:val="2"/>
                <w:sz w:val="21"/>
                <w:szCs w:val="21"/>
              </w:rPr>
              <w:t>1.质保期服务：按照国家三包标准执行</w:t>
            </w:r>
          </w:p>
          <w:p>
            <w:pPr>
              <w:pStyle w:val="10"/>
              <w:spacing w:before="0" w:beforeAutospacing="0" w:after="0" w:afterAutospacing="0" w:line="0" w:lineRule="atLeast"/>
              <w:textAlignment w:val="auto"/>
              <w:rPr>
                <w:rStyle w:val="32"/>
                <w:rFonts w:ascii="宋体" w:hAnsi="宋体" w:cs="宋体"/>
                <w:color w:val="000000"/>
                <w:sz w:val="21"/>
                <w:szCs w:val="21"/>
              </w:rPr>
            </w:pPr>
            <w:r>
              <w:rPr>
                <w:rFonts w:hint="eastAsia" w:ascii="宋体" w:hAnsi="宋体" w:cs="宋体"/>
                <w:kern w:val="2"/>
                <w:sz w:val="21"/>
                <w:szCs w:val="21"/>
              </w:rPr>
              <w:t>2.质保期限：</w:t>
            </w:r>
            <w:r>
              <w:rPr>
                <w:rFonts w:hint="eastAsia" w:ascii="Times New Roman" w:hAnsi="Times New Roman"/>
                <w:sz w:val="21"/>
                <w:szCs w:val="21"/>
              </w:rPr>
              <w:t>≥</w:t>
            </w:r>
            <w:r>
              <w:rPr>
                <w:rFonts w:hint="eastAsia" w:ascii="宋体" w:hAnsi="宋体" w:cs="宋体"/>
                <w:kern w:val="2"/>
                <w:sz w:val="21"/>
                <w:szCs w:val="21"/>
              </w:rPr>
              <w:t>3年或10万公里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5"/>
              <w:widowControl w:val="0"/>
              <w:ind w:left="108"/>
              <w:textAlignment w:val="auto"/>
              <w:rPr>
                <w:rStyle w:val="32"/>
                <w:color w:val="000000"/>
                <w:szCs w:val="21"/>
                <w:lang w:val="en-US"/>
              </w:rPr>
            </w:pPr>
            <w:r>
              <w:rPr>
                <w:rFonts w:hint="eastAsia"/>
                <w:szCs w:val="21"/>
                <w:lang w:val="en-US" w:bidi="ar-SA"/>
              </w:rPr>
              <w:t>报价要求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10"/>
              <w:spacing w:before="0" w:beforeAutospacing="0" w:after="0" w:afterAutospacing="0" w:line="0" w:lineRule="atLeast"/>
              <w:textAlignment w:val="auto"/>
              <w:rPr>
                <w:rFonts w:ascii="宋体" w:hAnsi="宋体" w:cs="宋体"/>
                <w:sz w:val="21"/>
                <w:szCs w:val="21"/>
              </w:rPr>
            </w:pPr>
            <w:r>
              <w:rPr>
                <w:rFonts w:hint="eastAsia" w:ascii="宋体" w:hAnsi="宋体" w:cs="宋体"/>
                <w:kern w:val="2"/>
                <w:sz w:val="21"/>
                <w:szCs w:val="21"/>
              </w:rPr>
              <w:t>报价包括了为实施和完成本项目所需的设计费、制造费、材料费、利润、税费、运输费、验收、技术服务、安装调试、备品备件、工具及上牌费等达到使用条件及质保期维护维修的一切费用。</w:t>
            </w:r>
            <w:r>
              <w:rPr>
                <w:rFonts w:hint="eastAsia" w:ascii="宋体" w:hAnsi="宋体" w:cs="宋体"/>
                <w:sz w:val="21"/>
                <w:szCs w:val="21"/>
              </w:rPr>
              <w:t>车辆保险由采购人</w:t>
            </w:r>
            <w:r>
              <w:rPr>
                <w:rFonts w:hint="eastAsia" w:cs="宋体"/>
                <w:sz w:val="21"/>
                <w:szCs w:val="21"/>
              </w:rPr>
              <w:t>自行购买</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5"/>
              <w:widowControl w:val="0"/>
              <w:ind w:left="108"/>
              <w:jc w:val="center"/>
              <w:textAlignment w:val="auto"/>
              <w:rPr>
                <w:rStyle w:val="32"/>
                <w:color w:val="000000"/>
                <w:szCs w:val="21"/>
                <w:lang w:val="en-US"/>
              </w:rPr>
            </w:pPr>
            <w:r>
              <w:rPr>
                <w:rFonts w:hint="eastAsia"/>
                <w:szCs w:val="21"/>
                <w:lang w:val="en-US" w:bidi="ar-SA"/>
              </w:rPr>
              <w:t>付款条件及方式</w:t>
            </w:r>
          </w:p>
        </w:tc>
        <w:tc>
          <w:tcPr>
            <w:tcW w:w="793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kern w:val="0"/>
                <w:szCs w:val="21"/>
              </w:rPr>
            </w:pPr>
            <w:r>
              <w:rPr>
                <w:rFonts w:hint="eastAsia" w:ascii="宋体" w:hAnsi="宋体" w:cs="宋体"/>
                <w:kern w:val="0"/>
                <w:szCs w:val="21"/>
              </w:rPr>
              <w:t>1.验收合格、完成上牌、交货后并收到全额增值税发票后，采购人在10个工作日内一次性支付合同全部价格。</w:t>
            </w:r>
          </w:p>
          <w:p>
            <w:pPr>
              <w:adjustRightInd w:val="0"/>
              <w:snapToGrid w:val="0"/>
              <w:jc w:val="left"/>
              <w:rPr>
                <w:rFonts w:ascii="宋体" w:hAnsi="宋体" w:cs="宋体"/>
                <w:kern w:val="0"/>
                <w:szCs w:val="21"/>
              </w:rPr>
            </w:pPr>
            <w:r>
              <w:rPr>
                <w:rFonts w:hint="eastAsia" w:ascii="宋体" w:hAnsi="宋体" w:cs="宋体"/>
                <w:kern w:val="0"/>
                <w:szCs w:val="21"/>
              </w:rPr>
              <w:t>2.付款方式：银行转账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5"/>
              <w:widowControl w:val="0"/>
              <w:ind w:left="108"/>
              <w:jc w:val="center"/>
              <w:textAlignment w:val="auto"/>
              <w:rPr>
                <w:rStyle w:val="32"/>
                <w:color w:val="000000"/>
                <w:szCs w:val="21"/>
                <w:lang w:val="en-US"/>
              </w:rPr>
            </w:pPr>
            <w:r>
              <w:rPr>
                <w:rFonts w:hint="eastAsia"/>
                <w:szCs w:val="21"/>
                <w:lang w:val="en-US" w:bidi="ar-SA"/>
              </w:rPr>
              <w:t>交货时间及地点</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10"/>
              <w:spacing w:before="0" w:beforeAutospacing="0" w:after="0" w:afterAutospacing="0" w:line="0" w:lineRule="atLeast"/>
              <w:textAlignment w:val="auto"/>
              <w:rPr>
                <w:rFonts w:ascii="宋体" w:hAnsi="宋体" w:cs="宋体"/>
                <w:kern w:val="2"/>
                <w:sz w:val="21"/>
                <w:szCs w:val="21"/>
              </w:rPr>
            </w:pPr>
            <w:r>
              <w:rPr>
                <w:rFonts w:hint="eastAsia" w:ascii="宋体" w:hAnsi="宋体" w:cs="宋体"/>
                <w:sz w:val="21"/>
                <w:szCs w:val="21"/>
              </w:rPr>
              <w:t>1.</w:t>
            </w:r>
            <w:r>
              <w:rPr>
                <w:rFonts w:hint="eastAsia" w:ascii="宋体" w:hAnsi="宋体" w:cs="宋体"/>
                <w:kern w:val="2"/>
                <w:sz w:val="21"/>
                <w:szCs w:val="21"/>
              </w:rPr>
              <w:t>交货期为合同签订后</w:t>
            </w:r>
            <w:r>
              <w:rPr>
                <w:rFonts w:hint="eastAsia" w:ascii="宋体" w:hAnsi="宋体" w:cs="宋体"/>
                <w:kern w:val="2"/>
                <w:sz w:val="21"/>
                <w:szCs w:val="21"/>
                <w:lang w:val="en-US" w:eastAsia="zh-CN"/>
              </w:rPr>
              <w:t>20</w:t>
            </w:r>
            <w:r>
              <w:rPr>
                <w:rFonts w:hint="eastAsia" w:ascii="宋体" w:hAnsi="宋体" w:cs="宋体"/>
                <w:kern w:val="2"/>
                <w:sz w:val="21"/>
                <w:szCs w:val="21"/>
              </w:rPr>
              <w:t>日内完成交货。</w:t>
            </w:r>
          </w:p>
          <w:p>
            <w:pPr>
              <w:adjustRightInd w:val="0"/>
              <w:snapToGrid w:val="0"/>
              <w:jc w:val="left"/>
              <w:rPr>
                <w:rFonts w:ascii="宋体" w:hAnsi="宋体" w:cs="宋体"/>
                <w:kern w:val="0"/>
                <w:szCs w:val="21"/>
              </w:rPr>
            </w:pPr>
            <w:r>
              <w:rPr>
                <w:rFonts w:hint="eastAsia" w:ascii="宋体" w:hAnsi="宋体" w:cs="宋体"/>
                <w:kern w:val="0"/>
                <w:szCs w:val="21"/>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5"/>
              <w:widowControl w:val="0"/>
              <w:ind w:left="108"/>
              <w:textAlignment w:val="auto"/>
              <w:rPr>
                <w:rStyle w:val="32"/>
                <w:color w:val="000000"/>
                <w:szCs w:val="21"/>
                <w:lang w:val="en-US"/>
              </w:rPr>
            </w:pPr>
            <w:r>
              <w:rPr>
                <w:rFonts w:hint="eastAsia"/>
                <w:szCs w:val="21"/>
                <w:lang w:val="en-US" w:bidi="ar-SA"/>
              </w:rPr>
              <w:t>验收要求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宋体" w:hAnsi="宋体" w:cs="宋体"/>
                <w:kern w:val="0"/>
                <w:szCs w:val="21"/>
              </w:rPr>
            </w:pPr>
            <w:r>
              <w:rPr>
                <w:rFonts w:hint="eastAsia" w:ascii="宋体" w:hAnsi="宋体" w:cs="宋体"/>
                <w:kern w:val="0"/>
                <w:szCs w:val="21"/>
              </w:rPr>
              <w:t>1.供应商应提供产品质量合格证书、使用说明书、维修保养手册、行驶证、一次性证书、配件及工具等。</w:t>
            </w:r>
          </w:p>
          <w:p>
            <w:pPr>
              <w:adjustRightInd w:val="0"/>
              <w:snapToGrid w:val="0"/>
              <w:jc w:val="left"/>
              <w:rPr>
                <w:rFonts w:ascii="宋体" w:hAnsi="宋体" w:cs="宋体"/>
                <w:kern w:val="0"/>
                <w:szCs w:val="21"/>
              </w:rPr>
            </w:pPr>
            <w:r>
              <w:rPr>
                <w:rFonts w:hint="eastAsia" w:ascii="宋体" w:hAnsi="宋体" w:cs="宋体"/>
                <w:kern w:val="0"/>
                <w:szCs w:val="21"/>
              </w:rPr>
              <w:t>2.供应商必须严格按照技术参数及合同文件约定的要求供货，否则采购人有权拒收。</w:t>
            </w:r>
          </w:p>
        </w:tc>
      </w:tr>
    </w:tbl>
    <w:p>
      <w:pPr>
        <w:pStyle w:val="2"/>
        <w:ind w:firstLine="422" w:firstLineChars="200"/>
      </w:pPr>
      <w:r>
        <w:rPr>
          <w:rFonts w:hint="eastAsia" w:cs="宋体"/>
          <w:b/>
          <w:bCs/>
          <w:color w:val="000000"/>
        </w:rPr>
        <w:t>注：上表中带“★”的技术要求必须要满足。</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jc w:val="center"/>
        <w:rPr>
          <w:rFonts w:hint="eastAsia" w:ascii="宋体" w:hAnsi="宋体" w:cs="仿宋_GB2312"/>
          <w:sz w:val="30"/>
          <w:szCs w:val="30"/>
          <w:lang w:val="en-US" w:eastAsia="zh-CN"/>
        </w:rPr>
      </w:pPr>
      <w:r>
        <w:rPr>
          <w:rStyle w:val="32"/>
          <w:rFonts w:hint="eastAsia"/>
          <w:b/>
          <w:bCs/>
          <w:color w:val="000000"/>
          <w:sz w:val="32"/>
          <w:szCs w:val="32"/>
          <w:lang w:val="en-US" w:eastAsia="zh-CN"/>
        </w:rPr>
        <w:t>2包商务</w:t>
      </w:r>
      <w:r>
        <w:rPr>
          <w:rStyle w:val="32"/>
          <w:rFonts w:hint="eastAsia"/>
          <w:b/>
          <w:bCs/>
          <w:color w:val="000000"/>
          <w:sz w:val="32"/>
          <w:szCs w:val="32"/>
        </w:rPr>
        <w:t>车</w:t>
      </w:r>
      <w:r>
        <w:rPr>
          <w:rStyle w:val="32"/>
          <w:b/>
          <w:bCs/>
          <w:color w:val="000000"/>
          <w:sz w:val="32"/>
          <w:szCs w:val="32"/>
        </w:rPr>
        <w:t>技术参数</w:t>
      </w:r>
      <w:r>
        <w:rPr>
          <w:rStyle w:val="32"/>
          <w:rFonts w:hint="eastAsia"/>
          <w:b/>
          <w:bCs/>
          <w:color w:val="000000"/>
          <w:sz w:val="32"/>
          <w:szCs w:val="32"/>
        </w:rPr>
        <w:t>及相关</w:t>
      </w:r>
      <w:r>
        <w:rPr>
          <w:rStyle w:val="32"/>
          <w:b/>
          <w:bCs/>
          <w:color w:val="000000"/>
          <w:sz w:val="32"/>
          <w:szCs w:val="32"/>
        </w:rPr>
        <w:t>要求</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tbl>
      <w:tblPr>
        <w:tblW w:w="9075"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95"/>
        <w:gridCol w:w="4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系列</w:t>
            </w:r>
          </w:p>
        </w:tc>
        <w:tc>
          <w:tcPr>
            <w:tcW w:w="4080"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瑞风M4 CNG系列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动力组合</w:t>
            </w:r>
          </w:p>
        </w:tc>
        <w:tc>
          <w:tcPr>
            <w:tcW w:w="4080"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2.0L+CNG（国VI）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车型</w:t>
            </w:r>
          </w:p>
        </w:tc>
        <w:tc>
          <w:tcPr>
            <w:tcW w:w="4080"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商旅型营运版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车辆型号</w:t>
            </w:r>
          </w:p>
        </w:tc>
        <w:tc>
          <w:tcPr>
            <w:tcW w:w="4080"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bdr w:val="none" w:color="auto" w:sz="0" w:space="0"/>
                <w:lang w:val="en-US" w:eastAsia="zh-CN" w:bidi="ar"/>
              </w:rPr>
              <w:t xml:space="preserve">HFC6521N1C8S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座位数</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长×宽×高（mm)</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5200*1890*1980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轴距（mm）</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前/后轮距（mm）</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1570/1545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整备质量（Kg）</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总质量（Kg）</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气罐容积（L）</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油箱容积（L）</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动力系统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发动机型号</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LJ481QS6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变速器型号</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ML526B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排放标准</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排量（mL）</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最大功率（Kw）</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最大扭矩（Nm）</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最高车速（Km/h）</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百公里综合油耗（L/100km）</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变速箱型式</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5MT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底盘系统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前悬挂系统</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双横臂扭杆式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后悬挂系统</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钢板弹簧式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转向系统</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电动助力转向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制动器型式</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轮胎规格</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215/65 R16铝轮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备胎规格</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新造型前脸</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前窗电动升降</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主驾一键下降</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外推式中窗</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中窗窗中窗</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外推式后侧窗</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右侧中滑门</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遥控折叠钥匙</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外后视镜电动调节</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外后视镜电加热</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一体式组合前大灯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电调大灯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卤素大灯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LED日间行车灯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转向辅助灯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大灯延时关闭</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组合尾灯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前雾灯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后雾灯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间歇控制前无骨雨刮</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后雨刮</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尾翼</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LED高位制动灯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整体内饰</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全包覆（深色）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冷光源组合仪表</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行车电脑显示</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多功能组合开关</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亮度可调背景灯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点束光前排座位阅读灯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车厢内前顶灯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车厢内中顶灯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车厢内后顶灯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踏步灯（中门）</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遮阳板（主驾）带票据夹</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遮阳板（副驾）带化妆镜</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皮质方向盘</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防炫目内后视镜</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中排侧围扶手带电源</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仪表台带独立车载电源</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后排侧围扶手带独立车载电源+USB接口</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手刹护罩</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前排杯托</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前排顶把手</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中排顶把手</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后排顶把手</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针刺地毯</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织布座椅</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驾驶席座椅4向手动调节</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第二排座椅独立带360°旋转+前后滑动（7座）</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第三排座椅55分体式靠背折叠（7座）</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全车座椅头枕</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座椅头枕高度调节</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全车三点式安全带</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前安全带高度调节</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驾驶员安全带提醒功能</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车内中控锁+儿童保护锁</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ABS+EBD</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牵引力控制系统（TCS）</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刹车辅助系统（HBA）</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坡道辅助(HSA)</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刹车优先（BOS）</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倒车雷达</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倒车影像</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尾门玻璃电加热</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防撞溃缩吸能式转向管柱</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主驾安全气囊</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副驾安全气囊</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车门未关报警提示</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胎压监测装置</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ISOfix儿童座椅固定装置</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便利舒适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方向盘上下调节</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多功能方向盘</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定速巡航</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前空调</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后空调</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收音机</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MP5+蓝牙</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智能语音控制</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车机互联</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多媒体USB接口</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扬声器系统</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75" w:type="dxa"/>
            <w:gridSpan w:val="2"/>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客运配置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限速100</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车身稳定系统（ESC）</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车道偏离预警系统（LDWS）</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灭火器</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客运行驶记录仪（卫星定位装置）</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9075" w:type="dxa"/>
            <w:gridSpan w:val="2"/>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说明：</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 表示有此项配置，— 表示无此项配置，○ 表示选装配置；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2、车身颜色可选：黑、白、银不加价。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3、油耗是在特定条件下的测量值，在使用过程中因道路或驾驶等条件不同，油耗会有所差异；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4、本公司保留规格配备变更或停用之权利，表中规格配备如与实车不符时，</w:t>
            </w:r>
            <w:r>
              <w:rPr>
                <w:rStyle w:val="36"/>
                <w:rFonts w:hint="eastAsia" w:ascii="宋体" w:hAnsi="宋体" w:eastAsia="宋体" w:cs="宋体"/>
                <w:sz w:val="21"/>
                <w:szCs w:val="21"/>
                <w:bdr w:val="none" w:color="auto" w:sz="0" w:space="0"/>
                <w:lang w:val="en-US" w:eastAsia="zh-CN" w:bidi="ar"/>
              </w:rPr>
              <w:t>请以实车为准</w:t>
            </w:r>
            <w:r>
              <w:rPr>
                <w:rFonts w:hint="eastAsia" w:ascii="宋体" w:hAnsi="宋体" w:eastAsia="宋体" w:cs="宋体"/>
                <w:i w:val="0"/>
                <w:iCs w:val="0"/>
                <w:color w:val="000000"/>
                <w:kern w:val="0"/>
                <w:sz w:val="21"/>
                <w:szCs w:val="21"/>
                <w:u w:val="none"/>
                <w:bdr w:val="none" w:color="auto" w:sz="0" w:space="0"/>
                <w:lang w:val="en-US" w:eastAsia="zh-CN" w:bidi="ar"/>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505" w:type="dxa"/>
            <w:noWrap w:val="0"/>
            <w:vAlign w:val="center"/>
          </w:tcPr>
          <w:p>
            <w:pPr>
              <w:ind w:firstLine="0" w:firstLineChars="0"/>
              <w:jc w:val="center"/>
              <w:rPr>
                <w:sz w:val="30"/>
                <w:szCs w:val="30"/>
              </w:rPr>
            </w:pPr>
            <w:r>
              <w:rPr>
                <w:rFonts w:hint="eastAsia"/>
                <w:sz w:val="30"/>
                <w:szCs w:val="30"/>
              </w:rPr>
              <w:t>品牌型号</w:t>
            </w:r>
          </w:p>
        </w:tc>
        <w:tc>
          <w:tcPr>
            <w:tcW w:w="930"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皮卡车</w:t>
            </w: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瑞风M4</w:t>
            </w: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30"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珍珠白</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721E1"/>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3253CEE"/>
    <w:rsid w:val="732A6942"/>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10119</Words>
  <Characters>11058</Characters>
  <Lines>0</Lines>
  <Paragraphs>0</Paragraphs>
  <TotalTime>2</TotalTime>
  <ScaleCrop>false</ScaleCrop>
  <LinksUpToDate>false</LinksUpToDate>
  <CharactersWithSpaces>12737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2022-12-20T08:39:06Z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9287CD1DB6F74A3D9E0854E8BB5C20FA</vt:lpwstr>
  </property>
</Properties>
</file>