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eastAsia" w:ascii="Times New Roman" w:hAnsi="Times New Roman" w:eastAsia="方正粗黑宋简体" w:cs="Times New Roman"/>
          <w:b/>
          <w:bCs/>
          <w:color w:val="auto"/>
          <w:sz w:val="44"/>
          <w:szCs w:val="44"/>
          <w:highlight w:val="none"/>
          <w:u w:val="none"/>
          <w:lang w:eastAsia="zh-CN"/>
        </w:rPr>
      </w:pPr>
      <w:r>
        <w:rPr>
          <w:rFonts w:hint="eastAsia" w:ascii="方正粗黑宋简体" w:hAnsi="方正粗黑宋简体" w:eastAsia="方正粗黑宋简体" w:cs="宋体"/>
          <w:b/>
          <w:bCs/>
          <w:sz w:val="44"/>
          <w:szCs w:val="44"/>
          <w:lang w:val="en-US" w:eastAsia="zh-CN"/>
        </w:rPr>
        <w:t>2023年</w:t>
      </w:r>
      <w:r>
        <w:rPr>
          <w:rFonts w:hint="eastAsia" w:ascii="方正粗黑宋简体" w:hAnsi="方正粗黑宋简体" w:eastAsia="方正粗黑宋简体" w:cs="宋体"/>
          <w:b/>
          <w:bCs/>
          <w:sz w:val="44"/>
          <w:szCs w:val="44"/>
        </w:rPr>
        <w:t>安徽</w:t>
      </w:r>
      <w:r>
        <w:rPr>
          <w:rFonts w:hint="eastAsia" w:ascii="方正粗黑宋简体" w:hAnsi="方正粗黑宋简体" w:eastAsia="方正粗黑宋简体" w:cs="宋体"/>
          <w:b/>
          <w:bCs/>
          <w:sz w:val="44"/>
          <w:szCs w:val="44"/>
          <w:lang w:eastAsia="zh-CN"/>
        </w:rPr>
        <w:t>交运集团汽车销售</w:t>
      </w:r>
      <w:r>
        <w:rPr>
          <w:rFonts w:hint="eastAsia" w:ascii="方正粗黑宋简体" w:hAnsi="方正粗黑宋简体" w:eastAsia="方正粗黑宋简体" w:cs="宋体"/>
          <w:b/>
          <w:bCs/>
          <w:sz w:val="44"/>
          <w:szCs w:val="44"/>
        </w:rPr>
        <w:t>有限公司</w:t>
      </w:r>
      <w:r>
        <w:rPr>
          <w:rFonts w:hint="eastAsia" w:ascii="方正粗黑宋简体" w:hAnsi="方正粗黑宋简体" w:eastAsia="方正粗黑宋简体" w:cs="宋体"/>
          <w:b/>
          <w:bCs/>
          <w:sz w:val="44"/>
          <w:szCs w:val="44"/>
          <w:lang w:val="en-US" w:eastAsia="zh-CN"/>
        </w:rPr>
        <w:t>1.31公务车辆</w:t>
      </w:r>
      <w:r>
        <w:rPr>
          <w:rFonts w:hint="eastAsia" w:ascii="方正粗黑宋简体" w:hAnsi="方正粗黑宋简体" w:eastAsia="方正粗黑宋简体" w:cs="方正小标宋简体"/>
          <w:b/>
          <w:bCs/>
          <w:kern w:val="0"/>
          <w:sz w:val="44"/>
          <w:szCs w:val="44"/>
        </w:rPr>
        <w:t>采购</w:t>
      </w:r>
      <w:r>
        <w:rPr>
          <w:rFonts w:hint="eastAsia" w:ascii="方正粗黑宋简体" w:hAnsi="方正粗黑宋简体" w:eastAsia="方正粗黑宋简体" w:cs="方正小标宋简体"/>
          <w:b/>
          <w:bCs/>
          <w:kern w:val="0"/>
          <w:sz w:val="44"/>
          <w:szCs w:val="44"/>
          <w:lang w:eastAsia="zh-CN"/>
        </w:rPr>
        <w:t>项目</w:t>
      </w:r>
    </w:p>
    <w:p>
      <w:pPr>
        <w:spacing w:line="540" w:lineRule="exact"/>
        <w:ind w:firstLine="420"/>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eastAsia" w:ascii="Times New Roman" w:hAnsi="Times New Roman" w:eastAsia="黑体" w:cs="Times New Roman"/>
          <w:color w:val="auto"/>
          <w:sz w:val="32"/>
          <w:szCs w:val="32"/>
          <w:highlight w:val="none"/>
          <w:u w:val="single"/>
          <w:lang w:eastAsia="zh-CN"/>
        </w:rPr>
        <w:t>安徽交运集团汽车销售有限公司</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2023</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1</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31</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8"/>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3"/>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 w:name="_Toc10395_WPSOffice_Level2"/>
      <w:bookmarkStart w:id="3" w:name="_Toc6496_WPSOffice_Level2"/>
      <w:bookmarkStart w:id="4" w:name="_Toc13871"/>
      <w:bookmarkStart w:id="5" w:name="_Toc525632585"/>
      <w:bookmarkStart w:id="6" w:name="_Toc12765"/>
      <w:bookmarkStart w:id="7" w:name="_Toc4489_WPSOffice_Level2"/>
      <w:bookmarkStart w:id="8" w:name="_Toc24354_WPSOffice_Level2"/>
      <w:r>
        <w:rPr>
          <w:rFonts w:hint="default" w:ascii="Times New Roman" w:hAnsi="Times New Roman" w:eastAsia="黑体" w:cs="Times New Roman"/>
          <w:bCs w:val="0"/>
          <w:color w:val="auto"/>
          <w:sz w:val="22"/>
          <w:szCs w:val="15"/>
          <w:highlight w:val="none"/>
        </w:rPr>
        <w:t>项目简介</w:t>
      </w:r>
      <w:bookmarkEnd w:id="2"/>
      <w:bookmarkEnd w:id="3"/>
      <w:bookmarkEnd w:id="4"/>
      <w:bookmarkEnd w:id="5"/>
      <w:bookmarkEnd w:id="6"/>
      <w:bookmarkEnd w:id="7"/>
      <w:bookmarkEnd w:id="8"/>
    </w:p>
    <w:p>
      <w:pPr>
        <w:widowControl/>
        <w:ind w:firstLine="420" w:firstLineChars="200"/>
        <w:jc w:val="both"/>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rPr>
        <w:t>1.1 项目名称：</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2023年安徽交运集团汽车销售有限公司1.31公务车辆采购</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p>
    <w:p>
      <w:pPr>
        <w:snapToGrid w:val="0"/>
        <w:spacing w:line="440" w:lineRule="exact"/>
        <w:ind w:firstLine="420" w:firstLineChars="200"/>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4台大众途昂越野，1台别克GL8商务车</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9" w:name="_Toc17858_WPSOffice_Level2"/>
      <w:bookmarkStart w:id="10" w:name="_Toc525632586"/>
      <w:bookmarkStart w:id="11" w:name="_Toc18367_WPSOffice_Level2"/>
      <w:bookmarkStart w:id="12" w:name="_Toc18453"/>
      <w:bookmarkStart w:id="13" w:name="_Toc8128_WPSOffice_Level2"/>
      <w:bookmarkStart w:id="14" w:name="_Toc10274"/>
      <w:bookmarkStart w:id="15" w:name="_Toc23266_WPSOffice_Level2"/>
      <w:r>
        <w:rPr>
          <w:rFonts w:hint="default" w:ascii="Times New Roman" w:hAnsi="Times New Roman" w:eastAsia="黑体" w:cs="Times New Roman"/>
          <w:bCs w:val="0"/>
          <w:color w:val="auto"/>
          <w:sz w:val="22"/>
          <w:szCs w:val="15"/>
          <w:highlight w:val="none"/>
        </w:rPr>
        <w:t>采购说明</w:t>
      </w:r>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rPr>
      </w:pPr>
      <w:bookmarkStart w:id="16" w:name="_Toc4489_WPSOffice_Level3"/>
      <w:r>
        <w:rPr>
          <w:rFonts w:hint="default" w:ascii="Times New Roman" w:hAnsi="Times New Roman" w:cs="Times New Roman"/>
          <w:color w:val="auto"/>
          <w:sz w:val="21"/>
          <w:szCs w:val="22"/>
          <w:highlight w:val="none"/>
        </w:rPr>
        <w:t>2.1 采购方式：</w:t>
      </w:r>
      <w:bookmarkEnd w:id="16"/>
      <w:r>
        <w:rPr>
          <w:rFonts w:hint="default" w:ascii="Times New Roman" w:hAnsi="Times New Roman" w:cs="Times New Roman"/>
          <w:color w:val="auto"/>
          <w:sz w:val="21"/>
          <w:szCs w:val="22"/>
          <w:highlight w:val="none"/>
          <w:u w:val="single"/>
          <w:lang w:val="en-US" w:eastAsia="zh-CN"/>
        </w:rPr>
        <w:t>公开询比采购</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bookmarkStart w:id="17"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17"/>
      <w:bookmarkStart w:id="18" w:name="_Toc22379_WPSOffice_Level3"/>
      <w:r>
        <w:rPr>
          <w:rFonts w:hint="default" w:ascii="Times New Roman" w:hAnsi="Times New Roman" w:cs="Times New Roman"/>
          <w:color w:val="auto"/>
          <w:sz w:val="21"/>
          <w:szCs w:val="22"/>
          <w:highlight w:val="none"/>
          <w:u w:val="single"/>
          <w:lang w:val="en-US" w:eastAsia="zh-CN"/>
        </w:rPr>
        <w:t>企业自筹</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Times New Roman" w:hAnsi="Times New Roman" w:cs="Times New Roman"/>
          <w:color w:val="auto"/>
          <w:szCs w:val="22"/>
          <w:highlight w:val="none"/>
          <w:u w:val="single"/>
          <w:lang w:val="en-US" w:eastAsia="zh-CN"/>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采购范围：</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4台大众途昂越野，1台别克GL8商务车</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eastAsia" w:ascii="Times New Roman" w:hAnsi="Times New Roman" w:cs="Times New Roman"/>
          <w:color w:val="auto"/>
          <w:sz w:val="21"/>
          <w:szCs w:val="22"/>
          <w:highlight w:val="none"/>
          <w:u w:val="single"/>
          <w:lang w:val="en-US" w:eastAsia="zh-CN"/>
        </w:rPr>
        <w:t>分包</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18"/>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（1包采购</w:t>
      </w:r>
      <w:r>
        <w:rPr>
          <w:rFonts w:hint="eastAsia" w:ascii="Times New Roman" w:hAnsi="Times New Roman" w:cs="Times New Roman"/>
          <w:color w:val="auto"/>
          <w:szCs w:val="22"/>
          <w:highlight w:val="none"/>
          <w:u w:val="single"/>
          <w:lang w:val="en-US" w:eastAsia="zh-CN"/>
        </w:rPr>
        <w:t xml:space="preserve">4台大众途昂越野 </w:t>
      </w:r>
      <w:r>
        <w:rPr>
          <w:rFonts w:hint="eastAsia" w:ascii="Times New Roman" w:hAnsi="Times New Roman" w:cs="Times New Roman"/>
          <w:color w:val="auto"/>
          <w:sz w:val="21"/>
          <w:szCs w:val="22"/>
          <w:highlight w:val="none"/>
          <w:u w:val="single"/>
          <w:lang w:val="en-US" w:eastAsia="zh-CN"/>
        </w:rPr>
        <w:t xml:space="preserve"> 控制价 136 万元； 2包采购</w:t>
      </w:r>
      <w:r>
        <w:rPr>
          <w:rFonts w:hint="eastAsia" w:ascii="Times New Roman" w:hAnsi="Times New Roman" w:cs="Times New Roman"/>
          <w:color w:val="auto"/>
          <w:szCs w:val="22"/>
          <w:highlight w:val="none"/>
          <w:u w:val="single"/>
          <w:lang w:val="en-US" w:eastAsia="zh-CN"/>
        </w:rPr>
        <w:t xml:space="preserve">1台别克GL8商务车 </w:t>
      </w:r>
      <w:r>
        <w:rPr>
          <w:rFonts w:hint="eastAsia" w:ascii="Times New Roman" w:hAnsi="Times New Roman" w:cs="Times New Roman"/>
          <w:color w:val="auto"/>
          <w:sz w:val="21"/>
          <w:szCs w:val="22"/>
          <w:highlight w:val="none"/>
          <w:u w:val="single"/>
          <w:lang w:val="en-US" w:eastAsia="zh-CN"/>
        </w:rPr>
        <w:t xml:space="preserve"> 控制价 34.29 万）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cs="宋体"/>
          <w:sz w:val="21"/>
          <w:szCs w:val="21"/>
          <w:u w:val="single"/>
          <w:lang w:eastAsia="zh-CN"/>
        </w:rPr>
      </w:pPr>
      <w:r>
        <w:rPr>
          <w:rFonts w:hint="default" w:ascii="Times New Roman" w:hAnsi="Times New Roman" w:cs="Times New Roman"/>
          <w:color w:val="auto"/>
          <w:sz w:val="21"/>
          <w:szCs w:val="22"/>
          <w:highlight w:val="none"/>
          <w:lang w:val="en-US" w:eastAsia="zh-CN"/>
        </w:rPr>
        <w:t>2.6 计划</w:t>
      </w:r>
      <w:r>
        <w:rPr>
          <w:rFonts w:hint="eastAsia" w:ascii="Times New Roman" w:hAnsi="Times New Roman" w:cs="Times New Roman"/>
          <w:color w:val="auto"/>
          <w:sz w:val="21"/>
          <w:szCs w:val="22"/>
          <w:highlight w:val="none"/>
          <w:lang w:val="en-US" w:eastAsia="zh-CN"/>
        </w:rPr>
        <w:t>交货</w:t>
      </w:r>
      <w:r>
        <w:rPr>
          <w:rFonts w:hint="default" w:ascii="Times New Roman" w:hAnsi="Times New Roman" w:cs="Times New Roman"/>
          <w:color w:val="auto"/>
          <w:sz w:val="21"/>
          <w:szCs w:val="22"/>
          <w:highlight w:val="none"/>
          <w:lang w:val="en-US" w:eastAsia="zh-CN"/>
        </w:rPr>
        <w:t>期：</w:t>
      </w:r>
      <w:r>
        <w:rPr>
          <w:rFonts w:hint="eastAsia" w:ascii="Times New Roman" w:hAnsi="Times New Roman" w:cs="Times New Roman"/>
          <w:color w:val="auto"/>
          <w:sz w:val="21"/>
          <w:szCs w:val="22"/>
          <w:highlight w:val="none"/>
          <w:u w:val="single"/>
          <w:lang w:val="en-US" w:eastAsia="zh-CN"/>
        </w:rPr>
        <w:t xml:space="preserve"> </w:t>
      </w:r>
      <w:bookmarkStart w:id="140" w:name="_GoBack"/>
      <w:bookmarkEnd w:id="140"/>
      <w:r>
        <w:rPr>
          <w:rFonts w:hint="eastAsia" w:cs="宋体"/>
          <w:sz w:val="21"/>
          <w:szCs w:val="21"/>
          <w:u w:val="single"/>
        </w:rPr>
        <w:t>合同签订之日起</w:t>
      </w:r>
      <w:r>
        <w:rPr>
          <w:rFonts w:hint="eastAsia" w:cs="宋体"/>
          <w:sz w:val="21"/>
          <w:szCs w:val="21"/>
          <w:u w:val="single"/>
          <w:lang w:val="en-US" w:eastAsia="zh-CN"/>
        </w:rPr>
        <w:t>10</w:t>
      </w:r>
      <w:r>
        <w:rPr>
          <w:rFonts w:hint="eastAsia" w:cs="宋体"/>
          <w:sz w:val="21"/>
          <w:szCs w:val="21"/>
          <w:u w:val="single"/>
        </w:rPr>
        <w:t>个</w:t>
      </w:r>
      <w:r>
        <w:rPr>
          <w:rFonts w:hint="eastAsia" w:cs="宋体"/>
          <w:sz w:val="21"/>
          <w:szCs w:val="21"/>
          <w:u w:val="single"/>
          <w:lang w:eastAsia="zh-CN"/>
        </w:rPr>
        <w:t>工作日</w:t>
      </w:r>
      <w:r>
        <w:rPr>
          <w:rFonts w:hint="eastAsia" w:cs="宋体"/>
          <w:sz w:val="21"/>
          <w:szCs w:val="21"/>
          <w:u w:val="single"/>
        </w:rPr>
        <w:t>内</w:t>
      </w:r>
      <w:r>
        <w:rPr>
          <w:rFonts w:hint="eastAsia" w:cs="宋体"/>
          <w:sz w:val="21"/>
          <w:szCs w:val="21"/>
          <w:u w:val="single"/>
          <w:lang w:eastAsia="zh-CN"/>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9" w:name="_Toc3714"/>
      <w:bookmarkStart w:id="20" w:name="_Toc1622_WPSOffice_Level2"/>
      <w:bookmarkStart w:id="21" w:name="_Toc6388"/>
      <w:bookmarkStart w:id="22" w:name="_Toc525632587"/>
      <w:bookmarkStart w:id="23" w:name="_Toc29516_WPSOffice_Level2"/>
      <w:bookmarkStart w:id="24" w:name="_Toc22379_WPSOffice_Level2"/>
      <w:bookmarkStart w:id="25" w:name="_Toc31673_WPSOffice_Level2"/>
      <w:r>
        <w:rPr>
          <w:rFonts w:hint="default" w:ascii="Times New Roman" w:hAnsi="Times New Roman" w:eastAsia="黑体" w:cs="Times New Roman"/>
          <w:bCs w:val="0"/>
          <w:color w:val="auto"/>
          <w:sz w:val="22"/>
          <w:szCs w:val="15"/>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w:t>
      </w:r>
      <w:r>
        <w:rPr>
          <w:rFonts w:hint="eastAsia" w:ascii="Times New Roman" w:hAnsi="Times New Roman" w:cs="Times New Roman"/>
          <w:color w:val="auto"/>
          <w:sz w:val="21"/>
          <w:szCs w:val="22"/>
          <w:highlight w:val="none"/>
          <w:u w:val="none"/>
          <w:lang w:val="en-US" w:eastAsia="zh-CN"/>
        </w:rPr>
        <w:t>最低</w:t>
      </w:r>
      <w:r>
        <w:rPr>
          <w:rFonts w:hint="default" w:ascii="Times New Roman" w:hAnsi="Times New Roman" w:cs="Times New Roman"/>
          <w:color w:val="auto"/>
          <w:sz w:val="21"/>
          <w:szCs w:val="22"/>
          <w:highlight w:val="none"/>
          <w:u w:val="none"/>
          <w:lang w:val="en-US" w:eastAsia="zh-CN"/>
        </w:rPr>
        <w:t>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供应商应具备本次采购品牌车辆的销售资质，</w:t>
      </w:r>
      <w:r>
        <w:rPr>
          <w:rFonts w:hint="default" w:ascii="Times New Roman" w:hAnsi="Times New Roman" w:cs="Times New Roman"/>
          <w:color w:val="auto"/>
          <w:sz w:val="21"/>
          <w:szCs w:val="22"/>
          <w:highlight w:val="none"/>
          <w:u w:val="none"/>
          <w:lang w:val="en-US" w:eastAsia="zh-CN"/>
        </w:rPr>
        <w:t>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②</w:t>
      </w:r>
      <w:r>
        <w:rPr>
          <w:rFonts w:hint="eastAsia" w:ascii="Times New Roman" w:hAnsi="Times New Roman" w:cs="Times New Roman"/>
          <w:color w:val="auto"/>
          <w:sz w:val="21"/>
          <w:szCs w:val="22"/>
          <w:highlight w:val="none"/>
          <w:u w:val="none"/>
          <w:lang w:val="en-US" w:eastAsia="zh-CN"/>
        </w:rPr>
        <w:t>供应商应为本次采购品牌车辆的制造商或代理商，代理商应具备</w:t>
      </w:r>
      <w:r>
        <w:rPr>
          <w:rFonts w:hint="eastAsia" w:ascii="Times New Roman" w:hAnsi="Times New Roman" w:cs="Times New Roman"/>
          <w:color w:val="auto"/>
          <w:sz w:val="21"/>
          <w:szCs w:val="22"/>
          <w:highlight w:val="none"/>
          <w:u w:val="single"/>
          <w:lang w:val="en-US" w:eastAsia="zh-CN"/>
        </w:rPr>
        <w:t>制造商直接授予的代理授权书</w:t>
      </w:r>
      <w:r>
        <w:rPr>
          <w:rFonts w:hint="eastAsia" w:ascii="Times New Roman" w:hAnsi="Times New Roman" w:cs="Times New Roman"/>
          <w:color w:val="auto"/>
          <w:sz w:val="21"/>
          <w:szCs w:val="22"/>
          <w:highlight w:val="none"/>
          <w:u w:val="none"/>
          <w:lang w:val="en-US" w:eastAsia="zh-CN"/>
        </w:rPr>
        <w:t>_。</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Theme="minorEastAsia" w:hAnsiTheme="minorEastAsia" w:eastAsiaTheme="minorEastAsia" w:cstheme="minorEastAsia"/>
          <w:b w:val="0"/>
          <w:bCs w:val="0"/>
          <w:i w:val="0"/>
          <w:caps w:val="0"/>
          <w:color w:val="auto"/>
          <w:spacing w:val="0"/>
          <w:sz w:val="21"/>
          <w:szCs w:val="21"/>
        </w:rPr>
      </w:pPr>
      <w:r>
        <w:rPr>
          <w:rFonts w:hint="eastAsia" w:ascii="Times New Roman" w:hAnsi="Times New Roman" w:cs="Times New Roman"/>
          <w:b w:val="0"/>
          <w:bCs w:val="0"/>
          <w:color w:val="auto"/>
          <w:sz w:val="21"/>
          <w:szCs w:val="22"/>
          <w:highlight w:val="none"/>
          <w:u w:val="none"/>
          <w:lang w:val="en-US" w:eastAsia="zh-CN"/>
        </w:rPr>
        <w:t>（2）</w:t>
      </w:r>
      <w:r>
        <w:rPr>
          <w:rFonts w:hint="eastAsia" w:asciiTheme="minorEastAsia" w:hAnsiTheme="minorEastAsia" w:eastAsiaTheme="minorEastAsia" w:cstheme="minorEastAsia"/>
          <w:b w:val="0"/>
          <w:bCs w:val="0"/>
          <w:i w:val="0"/>
          <w:caps w:val="0"/>
          <w:color w:val="auto"/>
          <w:spacing w:val="0"/>
          <w:sz w:val="21"/>
          <w:szCs w:val="21"/>
          <w:shd w:val="clear" w:fill="FFFFFF"/>
        </w:rPr>
        <w:t>业绩最低要求：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default" w:ascii="Times New Roman" w:hAnsi="Times New Roman" w:cs="Times New Roman" w:eastAsiaTheme="minorEastAsia"/>
          <w:b w:val="0"/>
          <w:bCs w:val="0"/>
          <w:color w:val="auto"/>
          <w:sz w:val="21"/>
          <w:szCs w:val="22"/>
          <w:highlight w:val="none"/>
          <w:u w:val="none"/>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fill="FFFFFF"/>
        </w:rPr>
        <w:t>近</w:t>
      </w:r>
      <w:r>
        <w:rPr>
          <w:rFonts w:hint="eastAsia" w:asciiTheme="minorEastAsia" w:hAnsiTheme="minorEastAsia" w:cstheme="minorEastAsia"/>
          <w:b w:val="0"/>
          <w:bCs w:val="0"/>
          <w:i w:val="0"/>
          <w:caps w:val="0"/>
          <w:color w:val="auto"/>
          <w:spacing w:val="0"/>
          <w:sz w:val="21"/>
          <w:szCs w:val="21"/>
          <w:shd w:val="clear" w:fill="FFFFFF"/>
          <w:lang w:val="en-US" w:eastAsia="zh-CN"/>
        </w:rPr>
        <w:t>3</w:t>
      </w:r>
      <w:r>
        <w:rPr>
          <w:rFonts w:hint="eastAsia" w:asciiTheme="minorEastAsia" w:hAnsiTheme="minorEastAsia" w:eastAsiaTheme="minorEastAsia" w:cstheme="minorEastAsia"/>
          <w:b w:val="0"/>
          <w:bCs w:val="0"/>
          <w:i w:val="0"/>
          <w:caps w:val="0"/>
          <w:color w:val="auto"/>
          <w:spacing w:val="0"/>
          <w:sz w:val="21"/>
          <w:szCs w:val="21"/>
          <w:shd w:val="clear" w:fill="FFFFFF"/>
        </w:rPr>
        <w:t>年（时间以响应文件递交截止日期为准）具备</w:t>
      </w:r>
      <w:r>
        <w:rPr>
          <w:rFonts w:hint="eastAsia" w:asciiTheme="minorEastAsia" w:hAnsiTheme="minorEastAsia" w:cstheme="minorEastAsia"/>
          <w:b w:val="0"/>
          <w:bCs w:val="0"/>
          <w:i w:val="0"/>
          <w:caps w:val="0"/>
          <w:color w:val="auto"/>
          <w:spacing w:val="0"/>
          <w:sz w:val="21"/>
          <w:szCs w:val="21"/>
          <w:shd w:val="clear" w:fill="FFFFFF"/>
          <w:lang w:eastAsia="zh-CN"/>
        </w:rPr>
        <w:t>本次采购品牌销售业绩</w:t>
      </w:r>
      <w:r>
        <w:rPr>
          <w:rFonts w:hint="eastAsia" w:asciiTheme="minorEastAsia" w:hAnsiTheme="minorEastAsia" w:eastAsiaTheme="minorEastAsia" w:cstheme="minorEastAsia"/>
          <w:b w:val="0"/>
          <w:bCs w:val="0"/>
          <w:i w:val="0"/>
          <w:caps w:val="0"/>
          <w:color w:val="auto"/>
          <w:spacing w:val="0"/>
          <w:sz w:val="21"/>
          <w:szCs w:val="21"/>
          <w:shd w:val="clear" w:fill="FFFFFF"/>
        </w:rPr>
        <w:t>，</w:t>
      </w:r>
      <w:r>
        <w:rPr>
          <w:rFonts w:hint="eastAsia" w:asciiTheme="minorEastAsia" w:hAnsiTheme="minorEastAsia" w:cstheme="minorEastAsia"/>
          <w:b w:val="0"/>
          <w:bCs w:val="0"/>
          <w:i w:val="0"/>
          <w:caps w:val="0"/>
          <w:color w:val="auto"/>
          <w:spacing w:val="0"/>
          <w:sz w:val="21"/>
          <w:szCs w:val="21"/>
          <w:shd w:val="clear" w:fill="FFFFFF"/>
          <w:lang w:eastAsia="zh-CN"/>
        </w:rPr>
        <w:t>销售车辆不得少于</w:t>
      </w:r>
      <w:r>
        <w:rPr>
          <w:rFonts w:hint="eastAsia" w:asciiTheme="minorEastAsia" w:hAnsiTheme="minorEastAsia" w:cstheme="minorEastAsia"/>
          <w:b w:val="0"/>
          <w:bCs w:val="0"/>
          <w:i w:val="0"/>
          <w:caps w:val="0"/>
          <w:color w:val="auto"/>
          <w:spacing w:val="0"/>
          <w:sz w:val="21"/>
          <w:szCs w:val="21"/>
          <w:shd w:val="clear" w:fill="FFFFFF"/>
          <w:lang w:val="en-US" w:eastAsia="zh-CN"/>
        </w:rPr>
        <w:t>5台。</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（3）</w:t>
      </w:r>
      <w:r>
        <w:rPr>
          <w:rFonts w:hint="default" w:ascii="Times New Roman" w:hAnsi="Times New Roman" w:cs="Times New Roman"/>
          <w:color w:val="auto"/>
          <w:sz w:val="21"/>
          <w:szCs w:val="22"/>
          <w:highlight w:val="none"/>
          <w:u w:val="none"/>
          <w:lang w:val="en-US" w:eastAsia="zh-CN"/>
        </w:rPr>
        <w:t>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②未进入清算程序，或被宣告破产，或其他丧失履约能力的情形；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有行贿犯罪行为</w:t>
      </w:r>
      <w:r>
        <w:rPr>
          <w:rFonts w:hint="eastAsia" w:ascii="Times New Roman" w:hAnsi="Times New Roman" w:cs="Times New Roman"/>
          <w:color w:val="auto"/>
          <w:sz w:val="21"/>
          <w:szCs w:val="22"/>
          <w:highlight w:val="none"/>
          <w:u w:val="none"/>
          <w:lang w:val="en-US" w:eastAsia="zh-CN"/>
        </w:rPr>
        <w:t>；</w:t>
      </w:r>
    </w:p>
    <w:p>
      <w:pPr>
        <w:pStyle w:val="11"/>
        <w:pageBreakBefore w:val="0"/>
        <w:kinsoku/>
        <w:wordWrap/>
        <w:overflowPunct/>
        <w:topLinePunct w:val="0"/>
        <w:autoSpaceDE/>
        <w:autoSpaceDN/>
        <w:bidi w:val="0"/>
        <w:adjustRightInd/>
        <w:spacing w:line="560" w:lineRule="exact"/>
        <w:ind w:left="0" w:leftChars="0" w:firstLine="420" w:firstLineChars="200"/>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6" w:name="_Toc2996_WPSOffice_Level2"/>
      <w:bookmarkStart w:id="27" w:name="_Toc4751"/>
      <w:bookmarkStart w:id="28" w:name="_Toc29452_WPSOffice_Level2"/>
      <w:bookmarkStart w:id="29" w:name="_Toc525632588"/>
      <w:bookmarkStart w:id="30" w:name="_Toc4109_WPSOffice_Level2"/>
      <w:bookmarkStart w:id="31" w:name="_Toc25666_WPSOffice_Level2"/>
      <w:bookmarkStart w:id="32" w:name="_Toc1994"/>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lang w:val="en-US" w:eastAsia="zh-CN"/>
        </w:rPr>
        <w:t>，选择所参加的合同包</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3" w:name="_Toc525632589"/>
      <w:bookmarkStart w:id="34" w:name="_Toc726"/>
      <w:r>
        <w:rPr>
          <w:rFonts w:hint="default" w:ascii="Times New Roman" w:hAnsi="Times New Roman" w:eastAsia="黑体" w:cs="Times New Roman"/>
          <w:bCs w:val="0"/>
          <w:color w:val="auto"/>
          <w:sz w:val="22"/>
          <w:szCs w:val="15"/>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2023</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2 </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7 </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00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2023</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年</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2</w:t>
      </w:r>
      <w:r>
        <w:rPr>
          <w:rFonts w:ascii="Times New Roman" w:hAnsi="Times New Roman" w:cs="Times New Roman"/>
          <w:color w:val="auto"/>
          <w:szCs w:val="22"/>
          <w:highlight w:val="none"/>
        </w:rPr>
        <w:t>月</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7 </w:t>
      </w:r>
      <w:r>
        <w:rPr>
          <w:rFonts w:ascii="Times New Roman" w:hAnsi="Times New Roman" w:cs="Times New Roman"/>
          <w:color w:val="auto"/>
          <w:szCs w:val="22"/>
          <w:highlight w:val="none"/>
        </w:rPr>
        <w:t>日</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时</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00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分</w:t>
      </w:r>
      <w:r>
        <w:rPr>
          <w:rFonts w:hint="eastAsia" w:ascii="Times New Roman" w:hAnsi="Times New Roman" w:cs="Times New Roman"/>
          <w:color w:val="auto"/>
          <w:szCs w:val="22"/>
          <w:highlight w:val="none"/>
          <w:lang w:val="en-US" w:eastAsia="zh-CN"/>
        </w:rPr>
        <w:t>至</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合肥市胜利路</w:t>
      </w:r>
      <w:r>
        <w:rPr>
          <w:rFonts w:hint="eastAsia" w:ascii="Times New Roman" w:hAnsi="Times New Roman" w:cs="Times New Roman"/>
          <w:color w:val="auto"/>
          <w:szCs w:val="22"/>
          <w:highlight w:val="none"/>
          <w:u w:val="single"/>
          <w:lang w:val="en-US" w:eastAsia="zh-CN"/>
        </w:rPr>
        <w:t>35号，</w:t>
      </w:r>
      <w:r>
        <w:rPr>
          <w:rFonts w:hint="eastAsia" w:ascii="Times New Roman" w:hAnsi="Times New Roman" w:cs="Times New Roman"/>
          <w:color w:val="auto"/>
          <w:szCs w:val="22"/>
          <w:highlight w:val="none"/>
          <w:u w:val="single"/>
          <w:lang w:eastAsia="zh-CN"/>
        </w:rPr>
        <w:t>交通饭店三楼</w:t>
      </w:r>
      <w:r>
        <w:rPr>
          <w:rFonts w:hint="eastAsia" w:ascii="Times New Roman" w:hAnsi="Times New Roman" w:cs="Times New Roman"/>
          <w:color w:val="auto"/>
          <w:szCs w:val="22"/>
          <w:highlight w:val="none"/>
          <w:u w:val="single"/>
          <w:lang w:val="en-US" w:eastAsia="zh-CN"/>
        </w:rPr>
        <w:t xml:space="preserve"> 汽车销售有限公司</w:t>
      </w:r>
      <w:r>
        <w:rPr>
          <w:rFonts w:ascii="Times New Roman" w:hAnsi="Times New Roman" w:cs="Times New Roman"/>
          <w:color w:val="auto"/>
          <w:szCs w:val="22"/>
          <w:highlight w:val="none"/>
          <w:u w:val="single"/>
        </w:rPr>
        <w:t xml:space="preserve">  </w:t>
      </w:r>
      <w:r>
        <w:rPr>
          <w:rFonts w:hint="default" w:ascii="Times New Roman" w:hAnsi="Times New Roman" w:cs="Times New Roman"/>
          <w:color w:val="auto"/>
          <w:sz w:val="21"/>
          <w:szCs w:val="22"/>
          <w:highlight w:val="none"/>
          <w:lang w:val="en-US" w:eastAsia="zh-CN"/>
        </w:rPr>
        <w:t>（地点）</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5" w:name="_Toc22719"/>
      <w:bookmarkStart w:id="36" w:name="_Toc525632591"/>
      <w:r>
        <w:rPr>
          <w:rFonts w:hint="default" w:ascii="Times New Roman" w:hAnsi="Times New Roman" w:eastAsia="黑体" w:cs="Times New Roman"/>
          <w:bCs w:val="0"/>
          <w:color w:val="auto"/>
          <w:sz w:val="22"/>
          <w:szCs w:val="15"/>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到后，采购人将于_</w:t>
      </w:r>
      <w:r>
        <w:rPr>
          <w:rFonts w:hint="eastAsia" w:ascii="Times New Roman" w:hAnsi="Times New Roman" w:cs="Times New Roman"/>
          <w:color w:val="auto"/>
          <w:sz w:val="21"/>
          <w:szCs w:val="22"/>
          <w:highlight w:val="none"/>
          <w:u w:val="single"/>
          <w:lang w:val="en-US" w:eastAsia="zh-CN"/>
        </w:rPr>
        <w:t>交通饭店三楼会议室</w:t>
      </w:r>
      <w:r>
        <w:rPr>
          <w:rFonts w:hint="default" w:ascii="Times New Roman" w:hAnsi="Times New Roman" w:cs="Times New Roman"/>
          <w:color w:val="auto"/>
          <w:sz w:val="21"/>
          <w:szCs w:val="22"/>
          <w:highlight w:val="none"/>
          <w:lang w:val="en-US" w:eastAsia="zh-CN"/>
        </w:rPr>
        <w:t>_（地点）组织进行响应文件的启封。供应商的法定代表人或授权代理人应携带本人身份证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eastAsiaTheme="minorEastAsia"/>
          <w:color w:val="auto"/>
          <w:highlight w:val="none"/>
          <w:lang w:eastAsia="zh-CN"/>
        </w:rPr>
      </w:pPr>
      <w:r>
        <w:rPr>
          <w:rFonts w:hint="eastAsia" w:ascii="Times New Roman" w:hAnsi="Times New Roman"/>
          <w:color w:val="auto"/>
          <w:highlight w:val="none"/>
          <w:lang w:eastAsia="zh-CN"/>
        </w:rPr>
        <w:t>本项目不收取响应保证金。</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lang w:val="en-US" w:eastAsia="zh-CN"/>
        </w:rPr>
        <w:t>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上发布。</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7" w:name="_Toc8501"/>
      <w:bookmarkStart w:id="38" w:name="_Toc20572_WPSOffice_Level2"/>
      <w:bookmarkStart w:id="39" w:name="_Toc525632592"/>
      <w:bookmarkStart w:id="40" w:name="_Toc28571_WPSOffice_Level2"/>
      <w:bookmarkStart w:id="41" w:name="_Toc14943_WPSOffice_Level2"/>
      <w:bookmarkStart w:id="42" w:name="_Toc26829"/>
      <w:bookmarkStart w:id="43" w:name="_Toc321_WPSOffice_Level2"/>
      <w:r>
        <w:rPr>
          <w:rFonts w:hint="default" w:ascii="Times New Roman" w:hAnsi="Times New Roman" w:eastAsia="黑体" w:cs="Times New Roman"/>
          <w:bCs w:val="0"/>
          <w:color w:val="auto"/>
          <w:sz w:val="22"/>
          <w:szCs w:val="15"/>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合肥市胜利路35号 交通饭店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230011</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张倩</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0551-64299058</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ahjyxs@163.com</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Style w:val="19"/>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                                          </w:t>
      </w:r>
    </w:p>
    <w:p>
      <w:pPr>
        <w:pStyle w:val="19"/>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 xml:space="preserve">2023 </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 xml:space="preserve"> 1 </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 xml:space="preserve"> 31 </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rPr>
          <w:rFonts w:hint="eastAsia"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p>
    <w:p>
      <w:pPr>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技术性能（质量）指标描述；</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left="0" w:leftChars="0" w:firstLine="420" w:firstLineChars="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rPr>
        <w:t>（9）响应参数表</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10</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eastAsia="zh-CN"/>
        </w:rPr>
        <w:t>一</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val="en-US" w:eastAsia="zh-CN"/>
        </w:rPr>
        <w:t>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eastAsia="zh-CN"/>
        </w:rPr>
        <w:t>递交响应文件表</w:t>
      </w:r>
      <w:r>
        <w:rPr>
          <w:rFonts w:ascii="Times New Roman" w:hAnsi="Times New Roman"/>
          <w:color w:val="auto"/>
          <w:highlight w:val="none"/>
        </w:rPr>
        <w:t>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9067725"/>
      <w:bookmarkStart w:id="45" w:name="_Toc26656972"/>
      <w:bookmarkStart w:id="46" w:name="_Toc14201241"/>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14201242"/>
      <w:bookmarkStart w:id="48" w:name="_Toc26656973"/>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14201244"/>
      <w:bookmarkStart w:id="50"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26656976"/>
      <w:bookmarkStart w:id="52" w:name="_Toc9067726"/>
      <w:bookmarkStart w:id="53" w:name="_Toc14201245"/>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26656977"/>
      <w:bookmarkStart w:id="55" w:name="_Toc14201246"/>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14201247"/>
      <w:bookmarkStart w:id="57"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14201248"/>
      <w:bookmarkStart w:id="59"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84"/>
      <w:bookmarkStart w:id="61"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9067727"/>
      <w:bookmarkStart w:id="63" w:name="_Toc26656988"/>
      <w:bookmarkStart w:id="64"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26656993"/>
      <w:bookmarkStart w:id="66"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14201263"/>
      <w:bookmarkStart w:id="68" w:name="_Toc9067731"/>
      <w:bookmarkStart w:id="69" w:name="_Toc26656994"/>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9"/>
        <w:jc w:val="right"/>
        <w:rPr>
          <w:rFonts w:hint="default" w:ascii="Times New Roman" w:hAnsi="Times New Roman" w:cs="Times New Roman"/>
          <w:color w:val="auto"/>
          <w:sz w:val="21"/>
          <w:szCs w:val="22"/>
          <w:highlight w:val="none"/>
        </w:rPr>
      </w:pPr>
    </w:p>
    <w:p>
      <w:pPr>
        <w:pStyle w:val="19"/>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2"/>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p>
            <w:pPr>
              <w:pStyle w:val="2"/>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2"/>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2"/>
        <w:tblW w:w="93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218_WPSOffice_Level2"/>
      <w:bookmarkStart w:id="72" w:name="_Toc12245_WPSOffice_Level2"/>
      <w:bookmarkStart w:id="73" w:name="_Toc21524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8414_WPSOffice_Level2"/>
      <w:bookmarkStart w:id="75" w:name="_Toc31322_WPSOffice_Level2"/>
      <w:bookmarkStart w:id="76" w:name="_Toc5856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15620_WPSOffice_Level2"/>
      <w:bookmarkStart w:id="78" w:name="_Toc2932_WPSOffice_Level2"/>
      <w:bookmarkStart w:id="79" w:name="_Toc1346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14464_WPSOffice_Level2"/>
      <w:bookmarkStart w:id="81" w:name="_Toc32316_WPSOffice_Level2"/>
      <w:bookmarkStart w:id="82" w:name="_Toc14207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5114_WPSOffice_Level2"/>
      <w:bookmarkStart w:id="84" w:name="_Toc13397_WPSOffice_Level2"/>
      <w:bookmarkStart w:id="85" w:name="_Toc3913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8934_WPSOffice_Level2"/>
      <w:bookmarkStart w:id="87" w:name="_Toc23800_WPSOffice_Level2"/>
      <w:bookmarkStart w:id="88" w:name="_Toc3031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w:t>
      </w:r>
      <w:r>
        <w:rPr>
          <w:rFonts w:hint="eastAsia" w:ascii="Times New Roman" w:hAnsi="Times New Roman" w:cs="Times New Roman"/>
          <w:color w:val="auto"/>
          <w:highlight w:val="none"/>
          <w:lang w:val="en-US" w:eastAsia="zh-CN"/>
        </w:rPr>
        <w:t>签到</w:t>
      </w:r>
      <w:r>
        <w:rPr>
          <w:rFonts w:hint="default" w:ascii="Times New Roman" w:hAnsi="Times New Roman" w:cs="Times New Roman"/>
          <w:color w:val="auto"/>
          <w:highlight w:val="none"/>
          <w:lang w:val="en-US" w:eastAsia="zh-CN"/>
        </w:rPr>
        <w:t>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3"/>
        <w:numPr>
          <w:ilvl w:val="0"/>
          <w:numId w:val="3"/>
        </w:numPr>
        <w:spacing w:before="240" w:after="240"/>
        <w:ind w:leftChars="0"/>
        <w:jc w:val="center"/>
        <w:rPr>
          <w:rFonts w:hint="default" w:ascii="Times New Roman" w:hAnsi="Times New Roman" w:eastAsia="宋体" w:cs="Times New Roman"/>
          <w:color w:val="auto"/>
          <w:highlight w:val="none"/>
          <w:lang w:val="en-US" w:eastAsia="zh-CN"/>
        </w:rPr>
      </w:pPr>
      <w:bookmarkStart w:id="89" w:name="_Toc10990_WPSOffice_Level1"/>
      <w:r>
        <w:rPr>
          <w:rFonts w:hint="default" w:ascii="Times New Roman" w:hAnsi="Times New Roman" w:eastAsia="宋体" w:cs="Times New Roman"/>
          <w:color w:val="auto"/>
          <w:highlight w:val="none"/>
          <w:lang w:val="en-US" w:eastAsia="zh-CN"/>
        </w:rPr>
        <w:t>合同内容</w:t>
      </w:r>
      <w:bookmarkEnd w:id="89"/>
    </w:p>
    <w:p>
      <w:pPr>
        <w:numPr>
          <w:ilvl w:val="0"/>
          <w:numId w:val="0"/>
        </w:numPr>
        <w:ind w:firstLine="7140" w:firstLineChars="3400"/>
        <w:rPr>
          <w:rFonts w:hint="eastAsia" w:eastAsiaTheme="minorEastAsia"/>
          <w:lang w:eastAsia="zh-CN"/>
        </w:rPr>
      </w:pPr>
      <w:r>
        <w:rPr>
          <w:rFonts w:hint="eastAsia"/>
          <w:lang w:eastAsia="zh-CN"/>
        </w:rPr>
        <w:t>合同号：</w:t>
      </w:r>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0" w:name="_bookmark259"/>
      <w:bookmarkEnd w:id="90"/>
      <w:bookmarkStart w:id="91" w:name="_Toc501460622"/>
      <w:r>
        <w:rPr>
          <w:rFonts w:hint="eastAsia" w:ascii="Times New Roman" w:hAnsi="Times New Roman" w:eastAsia="黑体" w:cs="Times New Roman"/>
          <w:color w:val="auto"/>
          <w:sz w:val="32"/>
          <w:szCs w:val="32"/>
          <w:highlight w:val="none"/>
          <w:lang w:val="en-US" w:eastAsia="zh-CN"/>
        </w:rPr>
        <w:t>货物采购</w:t>
      </w:r>
      <w:r>
        <w:rPr>
          <w:rFonts w:hint="default" w:ascii="Times New Roman" w:hAnsi="Times New Roman" w:eastAsia="黑体" w:cs="Times New Roman"/>
          <w:color w:val="auto"/>
          <w:sz w:val="32"/>
          <w:szCs w:val="32"/>
          <w:highlight w:val="none"/>
          <w:lang w:val="en-US" w:eastAsia="zh-CN"/>
        </w:rPr>
        <w:t>类</w:t>
      </w:r>
      <w:r>
        <w:rPr>
          <w:rFonts w:hint="default" w:ascii="Times New Roman" w:hAnsi="Times New Roman" w:eastAsia="黑体" w:cs="Times New Roman"/>
          <w:color w:val="auto"/>
          <w:sz w:val="32"/>
          <w:szCs w:val="32"/>
          <w:highlight w:val="none"/>
        </w:rPr>
        <w:t>合同</w:t>
      </w:r>
      <w:r>
        <w:rPr>
          <w:rFonts w:hint="eastAsia" w:ascii="Times New Roman" w:hAnsi="Times New Roman" w:eastAsia="黑体" w:cs="Times New Roman"/>
          <w:color w:val="auto"/>
          <w:sz w:val="32"/>
          <w:szCs w:val="32"/>
          <w:highlight w:val="none"/>
          <w:lang w:val="en-US" w:eastAsia="zh-CN"/>
        </w:rPr>
        <w:t xml:space="preserve">       </w:t>
      </w:r>
    </w:p>
    <w:p>
      <w:pPr>
        <w:spacing w:line="360" w:lineRule="auto"/>
        <w:rPr>
          <w:rFonts w:hint="default" w:ascii="Times New Roman" w:hAnsi="Times New Roman" w:cs="Times New Roman"/>
          <w:color w:val="auto"/>
          <w:sz w:val="24"/>
          <w:szCs w:val="24"/>
          <w:highlight w:val="none"/>
        </w:rPr>
      </w:pPr>
    </w:p>
    <w:p>
      <w:pPr>
        <w:spacing w:line="360" w:lineRule="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安徽交运集团汽车销售有限公司</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车辆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甲方委托乙方提供</w:t>
      </w:r>
      <w:bookmarkEnd w:id="91"/>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颜色</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6"/>
            <w:vAlign w:val="center"/>
          </w:tcPr>
          <w:p>
            <w:pPr>
              <w:spacing w:line="360" w:lineRule="auto"/>
              <w:jc w:val="center"/>
              <w:rPr>
                <w:rFonts w:hint="eastAsia" w:ascii="Times New Roman" w:hAnsi="Times New Roman" w:cs="Times New Roman" w:eastAsiaTheme="minorEastAsia"/>
                <w:color w:val="auto"/>
                <w:sz w:val="21"/>
                <w:szCs w:val="21"/>
                <w:highlight w:val="none"/>
                <w:vertAlign w:val="baseline"/>
                <w:lang w:eastAsia="zh-CN"/>
              </w:rPr>
            </w:pPr>
            <w:r>
              <w:rPr>
                <w:rFonts w:hint="eastAsia" w:ascii="Times New Roman" w:hAnsi="Times New Roman" w:cs="Times New Roman"/>
                <w:color w:val="auto"/>
                <w:sz w:val="21"/>
                <w:szCs w:val="21"/>
                <w:highlight w:val="none"/>
                <w:vertAlign w:val="baseline"/>
                <w:lang w:val="en-US" w:eastAsia="zh-CN"/>
              </w:rPr>
              <w:t xml:space="preserve">                                                      </w:t>
            </w:r>
            <w:r>
              <w:rPr>
                <w:rFonts w:hint="eastAsia" w:ascii="Times New Roman" w:hAnsi="Times New Roman" w:cs="Times New Roman"/>
                <w:color w:val="auto"/>
                <w:sz w:val="21"/>
                <w:szCs w:val="21"/>
                <w:highlight w:val="none"/>
                <w:vertAlign w:val="baseline"/>
                <w:lang w:eastAsia="zh-CN"/>
              </w:rPr>
              <w:t>增值税：</w:t>
            </w:r>
          </w:p>
        </w:tc>
      </w:tr>
    </w:tbl>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2"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甲方指定</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2"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rPr>
        <w:t>所购车辆送到询价单位指定交付地点经验收合格并开具机动车销售</w:t>
      </w:r>
      <w:r>
        <w:rPr>
          <w:rFonts w:hint="eastAsia" w:asciiTheme="minorEastAsia" w:hAnsiTheme="minorEastAsia" w:eastAsiaTheme="minorEastAsia" w:cstheme="minorEastAsia"/>
          <w:color w:val="333333"/>
          <w:kern w:val="0"/>
          <w:sz w:val="21"/>
          <w:szCs w:val="21"/>
          <w:highlight w:val="none"/>
        </w:rPr>
        <w:t>增值税</w:t>
      </w:r>
      <w:r>
        <w:rPr>
          <w:rFonts w:hint="eastAsia" w:asciiTheme="minorEastAsia" w:hAnsiTheme="minorEastAsia" w:cstheme="minorEastAsia"/>
          <w:color w:val="333333"/>
          <w:kern w:val="0"/>
          <w:sz w:val="21"/>
          <w:szCs w:val="21"/>
          <w:highlight w:val="none"/>
          <w:lang w:eastAsia="zh-CN"/>
        </w:rPr>
        <w:t>专用</w:t>
      </w:r>
      <w:r>
        <w:rPr>
          <w:rFonts w:hint="eastAsia" w:asciiTheme="minorEastAsia" w:hAnsiTheme="minorEastAsia" w:eastAsiaTheme="minorEastAsia" w:cstheme="minorEastAsia"/>
          <w:color w:val="333333"/>
          <w:kern w:val="0"/>
          <w:sz w:val="21"/>
          <w:szCs w:val="21"/>
        </w:rPr>
        <w:t>发票，</w:t>
      </w:r>
      <w:r>
        <w:rPr>
          <w:rFonts w:hint="eastAsia" w:asciiTheme="minorEastAsia" w:hAnsiTheme="minorEastAsia" w:eastAsiaTheme="minorEastAsia" w:cstheme="minorEastAsia"/>
          <w:sz w:val="21"/>
          <w:szCs w:val="21"/>
        </w:rPr>
        <w:t>车辆交接验收完成后10个工作日内，按合同约定的价格进行一次性支付。</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账户：</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户名：</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开户行：</w:t>
      </w:r>
    </w:p>
    <w:p>
      <w:pPr>
        <w:widowControl/>
        <w:shd w:val="clear" w:color="auto" w:fill="FFFFFF"/>
        <w:wordWrap w:val="0"/>
        <w:spacing w:line="555" w:lineRule="atLeast"/>
        <w:jc w:val="left"/>
        <w:rPr>
          <w:rFonts w:hint="eastAsia" w:asciiTheme="minorEastAsia" w:hAnsiTheme="minorEastAsia" w:cstheme="minorEastAsia"/>
          <w:sz w:val="21"/>
          <w:szCs w:val="21"/>
          <w:lang w:eastAsia="zh-CN"/>
        </w:rPr>
      </w:pP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3小时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10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7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7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肆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w:t>
      </w:r>
      <w:r>
        <w:rPr>
          <w:rFonts w:hint="eastAsia" w:ascii="Times New Roman" w:hAnsi="Times New Roman" w:cs="Times New Roman"/>
          <w:color w:val="auto"/>
          <w:sz w:val="21"/>
          <w:szCs w:val="21"/>
          <w:highlight w:val="none"/>
          <w:u w:val="none"/>
          <w:lang w:val="en-US" w:eastAsia="zh-CN"/>
        </w:rPr>
        <w:t>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3"/>
        <w:numPr>
          <w:ilvl w:val="0"/>
          <w:numId w:val="3"/>
        </w:numPr>
        <w:spacing w:before="240" w:after="240"/>
        <w:ind w:left="0" w:leftChars="0" w:firstLine="0" w:firstLineChars="0"/>
        <w:jc w:val="center"/>
        <w:rPr>
          <w:rFonts w:hint="default" w:ascii="Times New Roman" w:hAnsi="Times New Roman" w:eastAsia="宋体" w:cs="Times New Roman"/>
          <w:color w:val="auto"/>
          <w:highlight w:val="none"/>
          <w:lang w:val="en-US" w:eastAsia="zh-CN"/>
        </w:rPr>
      </w:pPr>
      <w:bookmarkStart w:id="92" w:name="_Toc21707_WPSOffice_Level1"/>
      <w:r>
        <w:rPr>
          <w:rFonts w:hint="default" w:ascii="Times New Roman" w:hAnsi="Times New Roman" w:eastAsia="宋体" w:cs="Times New Roman"/>
          <w:color w:val="auto"/>
          <w:highlight w:val="none"/>
          <w:lang w:val="en-US" w:eastAsia="zh-CN"/>
        </w:rPr>
        <w:t>采购需求及清单</w:t>
      </w:r>
      <w:bookmarkEnd w:id="92"/>
    </w:p>
    <w:p>
      <w:pPr>
        <w:jc w:val="center"/>
        <w:rPr>
          <w:rFonts w:hint="eastAsia" w:ascii="宋体" w:hAnsi="宋体" w:cs="仿宋_GB2312"/>
          <w:sz w:val="30"/>
          <w:szCs w:val="30"/>
          <w:lang w:val="en-US" w:eastAsia="zh-CN"/>
        </w:rPr>
      </w:pPr>
      <w:r>
        <w:rPr>
          <w:rStyle w:val="32"/>
          <w:rFonts w:hint="eastAsia"/>
          <w:b/>
          <w:bCs/>
          <w:color w:val="000000"/>
          <w:sz w:val="32"/>
          <w:szCs w:val="32"/>
          <w:lang w:val="en-US" w:eastAsia="zh-CN"/>
        </w:rPr>
        <w:t>1包</w:t>
      </w:r>
      <w:r>
        <w:rPr>
          <w:rStyle w:val="32"/>
          <w:b/>
          <w:bCs/>
          <w:color w:val="000000"/>
          <w:sz w:val="32"/>
          <w:szCs w:val="32"/>
        </w:rPr>
        <w:t>技术参数</w:t>
      </w:r>
      <w:r>
        <w:rPr>
          <w:rStyle w:val="32"/>
          <w:rFonts w:hint="eastAsia"/>
          <w:b/>
          <w:bCs/>
          <w:color w:val="000000"/>
          <w:sz w:val="32"/>
          <w:szCs w:val="32"/>
        </w:rPr>
        <w:t>及相关</w:t>
      </w:r>
      <w:r>
        <w:rPr>
          <w:rStyle w:val="32"/>
          <w:b/>
          <w:bCs/>
          <w:color w:val="000000"/>
          <w:sz w:val="32"/>
          <w:szCs w:val="32"/>
        </w:rPr>
        <w:t>要求</w:t>
      </w:r>
    </w:p>
    <w:tbl>
      <w:tblPr>
        <w:tblStyle w:val="13"/>
        <w:tblpPr w:leftFromText="180" w:rightFromText="180" w:vertAnchor="text" w:horzAnchor="page" w:tblpX="1785" w:tblpY="483"/>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Merge w:val="restart"/>
            <w:vAlign w:val="center"/>
          </w:tcPr>
          <w:p>
            <w:pPr>
              <w:widowControl/>
              <w:spacing w:after="0"/>
              <w:ind w:left="440"/>
              <w:jc w:val="center"/>
              <w:textAlignment w:val="center"/>
              <w:rPr>
                <w:rFonts w:ascii="宋体" w:hAnsi="宋体" w:eastAsia="宋体" w:cs="宋体"/>
                <w:b/>
                <w:bCs/>
                <w:sz w:val="24"/>
                <w:szCs w:val="24"/>
              </w:rPr>
            </w:pPr>
            <w:r>
              <w:rPr>
                <w:rFonts w:hint="eastAsia" w:ascii="宋体" w:hAnsi="宋体" w:eastAsia="宋体" w:cs="宋体"/>
                <w:b/>
                <w:bCs/>
                <w:sz w:val="24"/>
                <w:szCs w:val="24"/>
              </w:rPr>
              <w:t xml:space="preserve">途昂 </w:t>
            </w:r>
            <w:r>
              <w:rPr>
                <w:rFonts w:hint="eastAsia" w:ascii="宋体" w:hAnsi="宋体" w:eastAsia="宋体" w:cs="宋体"/>
                <w:b/>
                <w:color w:val="000000"/>
                <w:sz w:val="24"/>
                <w:szCs w:val="24"/>
              </w:rPr>
              <w:t>公务市场</w:t>
            </w:r>
          </w:p>
        </w:tc>
        <w:tc>
          <w:tcPr>
            <w:tcW w:w="4352" w:type="dxa"/>
            <w:vAlign w:val="center"/>
          </w:tcPr>
          <w:p>
            <w:pPr>
              <w:widowControl/>
              <w:spacing w:after="0"/>
              <w:ind w:left="440"/>
              <w:jc w:val="center"/>
              <w:textAlignment w:val="center"/>
              <w:rPr>
                <w:rFonts w:ascii="宋体" w:hAnsi="宋体" w:eastAsia="宋体" w:cs="宋体"/>
                <w:b/>
                <w:bCs/>
                <w:sz w:val="24"/>
                <w:szCs w:val="24"/>
              </w:rPr>
            </w:pPr>
            <w:r>
              <w:rPr>
                <w:rFonts w:hint="eastAsia" w:ascii="宋体" w:hAnsi="宋体" w:eastAsia="宋体" w:cs="宋体"/>
                <w:b/>
                <w:bCs/>
                <w:sz w:val="24"/>
                <w:szCs w:val="24"/>
              </w:rPr>
              <w:t>途昂380TSI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Merge w:val="continue"/>
            <w:vAlign w:val="center"/>
          </w:tcPr>
          <w:p>
            <w:pPr>
              <w:widowControl w:val="0"/>
              <w:spacing w:after="0"/>
              <w:ind w:left="440"/>
              <w:jc w:val="center"/>
              <w:rPr>
                <w:rFonts w:ascii="宋体" w:hAnsi="宋体" w:eastAsia="宋体" w:cs="宋体"/>
                <w:b/>
                <w:bCs/>
                <w:sz w:val="24"/>
                <w:szCs w:val="24"/>
              </w:rPr>
            </w:pPr>
          </w:p>
        </w:tc>
        <w:tc>
          <w:tcPr>
            <w:tcW w:w="4352" w:type="dxa"/>
            <w:vAlign w:val="center"/>
          </w:tcPr>
          <w:p>
            <w:pPr>
              <w:widowControl/>
              <w:spacing w:after="0"/>
              <w:ind w:left="440"/>
              <w:jc w:val="center"/>
              <w:textAlignment w:val="center"/>
              <w:rPr>
                <w:rFonts w:ascii="宋体" w:hAnsi="宋体" w:eastAsia="宋体" w:cs="宋体"/>
                <w:b/>
                <w:bCs/>
                <w:sz w:val="24"/>
                <w:szCs w:val="24"/>
              </w:rPr>
            </w:pPr>
            <w:r>
              <w:rPr>
                <w:rFonts w:hint="eastAsia" w:ascii="宋体" w:hAnsi="宋体" w:eastAsia="宋体" w:cs="宋体"/>
                <w:b/>
                <w:bCs/>
                <w:sz w:val="24"/>
                <w:szCs w:val="24"/>
                <w:lang w:val="en-US" w:eastAsia="zh-CN"/>
              </w:rPr>
              <w:t>尊崇豪华</w:t>
            </w:r>
            <w:r>
              <w:rPr>
                <w:rFonts w:hint="eastAsia" w:ascii="宋体" w:hAnsi="宋体" w:eastAsia="宋体" w:cs="宋体"/>
                <w:b/>
                <w:bCs/>
                <w:sz w:val="24"/>
                <w:szCs w:val="24"/>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2"/>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整车尺寸及质量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长×宽×高 [mm]</w:t>
            </w:r>
          </w:p>
        </w:tc>
        <w:tc>
          <w:tcPr>
            <w:tcW w:w="4352" w:type="dxa"/>
            <w:vAlign w:val="center"/>
          </w:tcPr>
          <w:p>
            <w:pPr>
              <w:widowControl/>
              <w:spacing w:after="0"/>
              <w:jc w:val="center"/>
              <w:textAlignment w:val="center"/>
              <w:rPr>
                <w:rFonts w:ascii="宋体" w:hAnsi="宋体" w:eastAsia="宋体" w:cs="宋体"/>
                <w:b/>
                <w:bCs/>
                <w:sz w:val="21"/>
                <w:szCs w:val="21"/>
              </w:rPr>
            </w:pPr>
            <w:r>
              <w:rPr>
                <w:rFonts w:ascii="Segoe UI" w:hAnsi="Segoe UI" w:eastAsia="宋体" w:cs="Segoe UI"/>
                <w:color w:val="1A1A1A"/>
                <w:sz w:val="20"/>
                <w:szCs w:val="20"/>
                <w:shd w:val="clear" w:color="auto" w:fill="FFFFFF"/>
              </w:rPr>
              <w:t>5052x1989x1773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轴距 [mm]</w:t>
            </w:r>
          </w:p>
        </w:tc>
        <w:tc>
          <w:tcPr>
            <w:tcW w:w="4352" w:type="dxa"/>
            <w:vAlign w:val="center"/>
          </w:tcPr>
          <w:p>
            <w:pPr>
              <w:widowControl/>
              <w:spacing w:after="0"/>
              <w:ind w:left="440"/>
              <w:jc w:val="center"/>
              <w:textAlignment w:val="center"/>
              <w:rPr>
                <w:rFonts w:eastAsia="宋体" w:cs="Times New Roman"/>
                <w:sz w:val="20"/>
                <w:szCs w:val="20"/>
              </w:rPr>
            </w:pPr>
            <w:r>
              <w:rPr>
                <w:rFonts w:ascii="Segoe UI" w:hAnsi="Segoe UI" w:eastAsia="宋体" w:cs="Segoe UI"/>
                <w:color w:val="1A1A1A"/>
                <w:sz w:val="20"/>
                <w:szCs w:val="20"/>
                <w:shd w:val="clear" w:color="auto" w:fill="FFFFFF"/>
              </w:rPr>
              <w:t>2980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整备质量 [kg]</w:t>
            </w:r>
          </w:p>
        </w:tc>
        <w:tc>
          <w:tcPr>
            <w:tcW w:w="4352" w:type="dxa"/>
            <w:vAlign w:val="center"/>
          </w:tcPr>
          <w:p>
            <w:pPr>
              <w:widowControl/>
              <w:spacing w:after="0"/>
              <w:ind w:left="440"/>
              <w:jc w:val="center"/>
              <w:textAlignment w:val="center"/>
              <w:rPr>
                <w:rFonts w:ascii="宋体" w:hAnsi="宋体" w:eastAsia="宋体" w:cs="宋体"/>
                <w:b/>
                <w:bCs/>
                <w:sz w:val="21"/>
                <w:szCs w:val="21"/>
              </w:rPr>
            </w:pPr>
            <w:r>
              <w:rPr>
                <w:rFonts w:ascii="Segoe UI" w:hAnsi="Segoe UI" w:eastAsia="宋体" w:cs="Segoe UI"/>
                <w:color w:val="1A1A1A"/>
                <w:sz w:val="20"/>
                <w:szCs w:val="20"/>
                <w:shd w:val="clear" w:color="auto" w:fill="FFFFFF"/>
              </w:rPr>
              <w:t>2090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2"/>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发动机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发动机型号</w:t>
            </w:r>
          </w:p>
        </w:tc>
        <w:tc>
          <w:tcPr>
            <w:tcW w:w="4352" w:type="dxa"/>
            <w:vAlign w:val="center"/>
          </w:tcPr>
          <w:p>
            <w:pPr>
              <w:widowControl/>
              <w:spacing w:after="0"/>
              <w:ind w:left="440"/>
              <w:jc w:val="center"/>
              <w:textAlignment w:val="center"/>
              <w:rPr>
                <w:rFonts w:ascii="微软雅黑" w:hAnsi="微软雅黑" w:eastAsia="微软雅黑" w:cs="Times New Roman"/>
                <w:color w:val="1A1A1A"/>
                <w:sz w:val="20"/>
                <w:szCs w:val="20"/>
                <w:shd w:val="clear" w:color="auto" w:fill="FFFFFF"/>
              </w:rPr>
            </w:pPr>
            <w:r>
              <w:rPr>
                <w:rFonts w:ascii="Segoe UI" w:hAnsi="Segoe UI" w:eastAsia="宋体" w:cs="Segoe UI"/>
                <w:color w:val="1A1A1A"/>
                <w:sz w:val="20"/>
                <w:szCs w:val="20"/>
                <w:shd w:val="clear" w:color="auto" w:fill="FFFFFF"/>
              </w:rPr>
              <w:t>DKX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排量 [L]</w:t>
            </w:r>
          </w:p>
        </w:tc>
        <w:tc>
          <w:tcPr>
            <w:tcW w:w="4352" w:type="dxa"/>
            <w:vAlign w:val="center"/>
          </w:tcPr>
          <w:p>
            <w:pPr>
              <w:widowControl/>
              <w:spacing w:after="0"/>
              <w:ind w:left="440"/>
              <w:jc w:val="center"/>
              <w:textAlignment w:val="center"/>
              <w:rPr>
                <w:rFonts w:ascii="微软雅黑" w:hAnsi="微软雅黑" w:eastAsia="微软雅黑" w:cs="Times New Roman"/>
                <w:color w:val="1A1A1A"/>
                <w:sz w:val="20"/>
                <w:szCs w:val="20"/>
                <w:shd w:val="clear" w:color="auto" w:fill="FFFFFF"/>
              </w:rPr>
            </w:pPr>
            <w:r>
              <w:rPr>
                <w:rFonts w:ascii="Segoe UI" w:hAnsi="Segoe UI" w:eastAsia="宋体" w:cs="Segoe UI"/>
                <w:color w:val="1A1A1A"/>
                <w:sz w:val="20"/>
                <w:szCs w:val="20"/>
                <w:shd w:val="clear" w:color="auto" w:fill="FFFFFF"/>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气缸数</w:t>
            </w:r>
          </w:p>
        </w:tc>
        <w:tc>
          <w:tcPr>
            <w:tcW w:w="4352" w:type="dxa"/>
            <w:vAlign w:val="center"/>
          </w:tcPr>
          <w:p>
            <w:pPr>
              <w:widowControl/>
              <w:spacing w:after="0"/>
              <w:ind w:left="440"/>
              <w:jc w:val="center"/>
              <w:textAlignment w:val="center"/>
              <w:rPr>
                <w:rFonts w:ascii="微软雅黑" w:hAnsi="微软雅黑" w:eastAsia="微软雅黑" w:cs="Times New Roman"/>
                <w:color w:val="1A1A1A"/>
                <w:sz w:val="20"/>
                <w:szCs w:val="20"/>
                <w:shd w:val="clear" w:color="auto" w:fill="FFFFFF"/>
              </w:rPr>
            </w:pPr>
            <w:r>
              <w:rPr>
                <w:rFonts w:hint="eastAsia" w:ascii="微软雅黑" w:hAnsi="微软雅黑" w:eastAsia="微软雅黑" w:cs="Times New Roman"/>
                <w:color w:val="1A1A1A"/>
                <w:sz w:val="20"/>
                <w:szCs w:val="20"/>
                <w:shd w:val="clear" w:color="auto" w:fill="FFFFFF"/>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最大输出扭矩 [Nm/rpm]</w:t>
            </w:r>
          </w:p>
        </w:tc>
        <w:tc>
          <w:tcPr>
            <w:tcW w:w="4352" w:type="dxa"/>
            <w:vAlign w:val="center"/>
          </w:tcPr>
          <w:p>
            <w:pPr>
              <w:widowControl/>
              <w:spacing w:after="0"/>
              <w:ind w:left="440"/>
              <w:jc w:val="center"/>
              <w:textAlignment w:val="center"/>
              <w:rPr>
                <w:rFonts w:ascii="微软雅黑" w:hAnsi="微软雅黑" w:eastAsia="微软雅黑" w:cs="Times New Roman"/>
                <w:color w:val="1A1A1A"/>
                <w:sz w:val="20"/>
                <w:szCs w:val="20"/>
                <w:shd w:val="clear" w:color="auto" w:fill="FFFFFF"/>
              </w:rPr>
            </w:pPr>
            <w:r>
              <w:rPr>
                <w:rFonts w:ascii="Segoe UI" w:hAnsi="Segoe UI" w:eastAsia="宋体" w:cs="Segoe UI"/>
                <w:color w:val="1A1A1A"/>
                <w:sz w:val="20"/>
                <w:szCs w:val="20"/>
                <w:shd w:val="clear" w:color="auto" w:fill="FFFFFF"/>
              </w:rPr>
              <w:t>350</w:t>
            </w:r>
            <w:r>
              <w:rPr>
                <w:rFonts w:hint="eastAsia" w:ascii="微软雅黑" w:hAnsi="微软雅黑" w:eastAsia="微软雅黑" w:cs="Times New Roman"/>
                <w:color w:val="1A1A1A"/>
                <w:sz w:val="20"/>
                <w:szCs w:val="20"/>
                <w:shd w:val="clear" w:color="auto" w:fill="FFFFFF"/>
              </w:rPr>
              <w:t>/</w:t>
            </w:r>
            <w:r>
              <w:rPr>
                <w:rFonts w:ascii="Segoe UI" w:hAnsi="Segoe UI" w:eastAsia="宋体" w:cs="Segoe UI"/>
                <w:color w:val="1A1A1A"/>
                <w:sz w:val="20"/>
                <w:szCs w:val="20"/>
                <w:shd w:val="clear" w:color="auto" w:fill="FFFFFF"/>
              </w:rPr>
              <w:t>1500-4400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额定功率 [kW/rpm]</w:t>
            </w:r>
          </w:p>
        </w:tc>
        <w:tc>
          <w:tcPr>
            <w:tcW w:w="4352" w:type="dxa"/>
            <w:vAlign w:val="center"/>
          </w:tcPr>
          <w:p>
            <w:pPr>
              <w:widowControl/>
              <w:spacing w:after="0"/>
              <w:ind w:left="440"/>
              <w:jc w:val="center"/>
              <w:textAlignment w:val="center"/>
              <w:rPr>
                <w:rFonts w:eastAsia="宋体" w:cs="Times New Roman"/>
                <w:sz w:val="20"/>
                <w:szCs w:val="20"/>
              </w:rPr>
            </w:pPr>
            <w:r>
              <w:rPr>
                <w:rFonts w:ascii="Segoe UI" w:hAnsi="Segoe UI" w:eastAsia="宋体" w:cs="Segoe UI"/>
                <w:color w:val="1A1A1A"/>
                <w:sz w:val="20"/>
                <w:szCs w:val="20"/>
                <w:shd w:val="clear" w:color="auto" w:fill="FFFFFF"/>
              </w:rPr>
              <w:t>162</w:t>
            </w:r>
            <w:r>
              <w:rPr>
                <w:rFonts w:hint="eastAsia" w:ascii="微软雅黑" w:hAnsi="微软雅黑" w:eastAsia="微软雅黑" w:cs="Times New Roman"/>
                <w:color w:val="1A1A1A"/>
                <w:sz w:val="20"/>
                <w:szCs w:val="20"/>
                <w:shd w:val="clear" w:color="auto" w:fill="FFFFFF"/>
              </w:rPr>
              <w:t>/</w:t>
            </w:r>
            <w:r>
              <w:rPr>
                <w:rFonts w:ascii="Segoe UI" w:hAnsi="Segoe UI" w:eastAsia="宋体" w:cs="Segoe UI"/>
                <w:color w:val="1A1A1A"/>
                <w:sz w:val="20"/>
                <w:szCs w:val="20"/>
                <w:shd w:val="clear" w:color="auto" w:fill="FFFFFF"/>
              </w:rPr>
              <w:t>4500-6200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环保标准</w:t>
            </w:r>
          </w:p>
        </w:tc>
        <w:tc>
          <w:tcPr>
            <w:tcW w:w="4352" w:type="dxa"/>
            <w:vAlign w:val="center"/>
          </w:tcPr>
          <w:p>
            <w:pPr>
              <w:widowControl/>
              <w:spacing w:after="0"/>
              <w:ind w:left="440"/>
              <w:jc w:val="center"/>
              <w:textAlignment w:val="center"/>
              <w:rPr>
                <w:rFonts w:ascii="宋体" w:hAnsi="宋体" w:eastAsia="宋体" w:cs="宋体"/>
                <w:b/>
                <w:bCs/>
                <w:sz w:val="21"/>
                <w:szCs w:val="21"/>
              </w:rPr>
            </w:pPr>
            <w:r>
              <w:rPr>
                <w:rFonts w:hint="eastAsia" w:ascii="微软雅黑" w:hAnsi="微软雅黑" w:eastAsia="微软雅黑" w:cs="Times New Roman"/>
                <w:color w:val="1A1A1A"/>
                <w:sz w:val="20"/>
                <w:szCs w:val="20"/>
                <w:shd w:val="clear" w:color="auto" w:fill="FFFFFF"/>
              </w:rPr>
              <w:t>国六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2"/>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动力传动系统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驱动方式</w:t>
            </w:r>
          </w:p>
        </w:tc>
        <w:tc>
          <w:tcPr>
            <w:tcW w:w="4352" w:type="dxa"/>
            <w:vAlign w:val="center"/>
          </w:tcPr>
          <w:p>
            <w:pPr>
              <w:widowControl/>
              <w:spacing w:after="0"/>
              <w:ind w:left="440"/>
              <w:jc w:val="center"/>
              <w:textAlignment w:val="center"/>
              <w:rPr>
                <w:rFonts w:ascii="宋体" w:hAnsi="宋体" w:eastAsia="宋体" w:cs="宋体"/>
                <w:b/>
                <w:bCs/>
                <w:sz w:val="21"/>
                <w:szCs w:val="21"/>
              </w:rPr>
            </w:pPr>
            <w:r>
              <w:rPr>
                <w:rFonts w:hint="eastAsia" w:ascii="微软雅黑" w:hAnsi="微软雅黑" w:eastAsia="微软雅黑" w:cs="Times New Roman"/>
                <w:color w:val="1A1A1A"/>
                <w:sz w:val="20"/>
                <w:szCs w:val="20"/>
                <w:shd w:val="clear" w:color="auto" w:fill="FFFFFF"/>
              </w:rPr>
              <w:t>智能四驱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变速器</w:t>
            </w:r>
          </w:p>
        </w:tc>
        <w:tc>
          <w:tcPr>
            <w:tcW w:w="4352" w:type="dxa"/>
            <w:vAlign w:val="center"/>
          </w:tcPr>
          <w:p>
            <w:pPr>
              <w:widowControl/>
              <w:spacing w:after="0"/>
              <w:ind w:left="440"/>
              <w:jc w:val="center"/>
              <w:textAlignment w:val="center"/>
              <w:rPr>
                <w:rFonts w:ascii="宋体" w:hAnsi="宋体" w:eastAsia="宋体" w:cs="宋体"/>
                <w:b/>
                <w:bCs/>
                <w:sz w:val="21"/>
                <w:szCs w:val="21"/>
              </w:rPr>
            </w:pPr>
            <w:r>
              <w:rPr>
                <w:rFonts w:hint="eastAsia" w:ascii="微软雅黑" w:hAnsi="微软雅黑" w:eastAsia="微软雅黑" w:cs="Times New Roman"/>
                <w:color w:val="1A1A1A"/>
                <w:sz w:val="20"/>
                <w:szCs w:val="20"/>
                <w:shd w:val="clear" w:color="auto" w:fill="FFFFFF"/>
              </w:rPr>
              <w:t>7速</w:t>
            </w:r>
            <w:r>
              <w:rPr>
                <w:rFonts w:ascii="微软雅黑" w:hAnsi="微软雅黑" w:eastAsia="微软雅黑" w:cs="Times New Roman"/>
                <w:color w:val="1A1A1A"/>
                <w:sz w:val="20"/>
                <w:szCs w:val="20"/>
                <w:shd w:val="clear" w:color="auto" w:fill="FFFFFF"/>
              </w:rPr>
              <w:t>湿式双离合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轮胎</w:t>
            </w:r>
          </w:p>
        </w:tc>
        <w:tc>
          <w:tcPr>
            <w:tcW w:w="4352" w:type="dxa"/>
            <w:vAlign w:val="center"/>
          </w:tcPr>
          <w:p>
            <w:pPr>
              <w:widowControl/>
              <w:spacing w:after="0"/>
              <w:ind w:left="440"/>
              <w:jc w:val="center"/>
              <w:textAlignment w:val="center"/>
              <w:rPr>
                <w:rFonts w:hint="default" w:eastAsia="宋体" w:cs="Times New Roman"/>
                <w:sz w:val="20"/>
                <w:szCs w:val="20"/>
                <w:lang w:val="en-US" w:eastAsia="zh-CN"/>
              </w:rPr>
            </w:pPr>
            <w:r>
              <w:rPr>
                <w:rFonts w:ascii="Segoe UI" w:hAnsi="Segoe UI" w:eastAsia="宋体" w:cs="Segoe UI"/>
                <w:color w:val="1F2129"/>
                <w:sz w:val="21"/>
                <w:szCs w:val="21"/>
                <w:shd w:val="clear" w:color="auto" w:fill="FFFFFF"/>
              </w:rPr>
              <w:t xml:space="preserve"> R</w:t>
            </w:r>
            <w:r>
              <w:rPr>
                <w:rFonts w:hint="eastAsia" w:ascii="Segoe UI" w:hAnsi="Segoe UI" w:eastAsia="宋体" w:cs="Segoe UI"/>
                <w:color w:val="1F2129"/>
                <w:sz w:val="21"/>
                <w:szCs w:val="21"/>
                <w:shd w:val="clear" w:color="auto" w:fill="FFFFFF"/>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备胎</w:t>
            </w:r>
          </w:p>
        </w:tc>
        <w:tc>
          <w:tcPr>
            <w:tcW w:w="4352" w:type="dxa"/>
            <w:vAlign w:val="center"/>
          </w:tcPr>
          <w:p>
            <w:pPr>
              <w:widowControl/>
              <w:spacing w:after="0"/>
              <w:ind w:left="440"/>
              <w:jc w:val="center"/>
              <w:textAlignment w:val="center"/>
              <w:rPr>
                <w:rFonts w:ascii="宋体" w:hAnsi="宋体" w:eastAsia="宋体" w:cs="宋体"/>
                <w:b/>
                <w:bCs/>
                <w:sz w:val="21"/>
                <w:szCs w:val="21"/>
              </w:rPr>
            </w:pPr>
            <w:r>
              <w:rPr>
                <w:rFonts w:hint="eastAsia" w:ascii="宋体" w:hAnsi="宋体" w:eastAsia="宋体" w:cs="宋体"/>
                <w:color w:val="000000"/>
                <w:sz w:val="20"/>
                <w:szCs w:val="20"/>
              </w:rPr>
              <w:t>非全尺寸备胎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2"/>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底盘转向系统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前悬架类型</w:t>
            </w:r>
          </w:p>
        </w:tc>
        <w:tc>
          <w:tcPr>
            <w:tcW w:w="4352" w:type="dxa"/>
            <w:vAlign w:val="center"/>
          </w:tcPr>
          <w:p>
            <w:pPr>
              <w:widowControl/>
              <w:spacing w:after="0"/>
              <w:ind w:left="440"/>
              <w:jc w:val="center"/>
              <w:textAlignment w:val="center"/>
              <w:rPr>
                <w:rFonts w:ascii="宋体" w:hAnsi="宋体" w:eastAsia="宋体" w:cs="宋体"/>
                <w:b/>
                <w:bCs/>
                <w:sz w:val="21"/>
                <w:szCs w:val="21"/>
              </w:rPr>
            </w:pPr>
            <w:r>
              <w:rPr>
                <w:rFonts w:hint="eastAsia" w:ascii="微软雅黑" w:hAnsi="微软雅黑" w:eastAsia="微软雅黑" w:cs="Times New Roman"/>
                <w:color w:val="1A1A1A"/>
                <w:sz w:val="20"/>
                <w:szCs w:val="20"/>
                <w:shd w:val="clear" w:color="auto" w:fill="FFFFFF"/>
              </w:rPr>
              <w:t>麦弗逊式独立悬挂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后悬架类型</w:t>
            </w:r>
          </w:p>
        </w:tc>
        <w:tc>
          <w:tcPr>
            <w:tcW w:w="4352" w:type="dxa"/>
            <w:vAlign w:val="center"/>
          </w:tcPr>
          <w:p>
            <w:pPr>
              <w:widowControl/>
              <w:spacing w:after="0"/>
              <w:ind w:left="440"/>
              <w:jc w:val="center"/>
              <w:textAlignment w:val="center"/>
              <w:rPr>
                <w:rFonts w:ascii="微软雅黑" w:hAnsi="微软雅黑" w:eastAsia="微软雅黑" w:cs="Times New Roman"/>
                <w:color w:val="1A1A1A"/>
                <w:sz w:val="20"/>
                <w:szCs w:val="20"/>
                <w:shd w:val="clear" w:color="auto" w:fill="FFFFFF"/>
              </w:rPr>
            </w:pPr>
            <w:r>
              <w:rPr>
                <w:rFonts w:ascii="微软雅黑" w:hAnsi="微软雅黑" w:eastAsia="微软雅黑" w:cs="Times New Roman"/>
                <w:color w:val="1A1A1A"/>
                <w:sz w:val="20"/>
                <w:szCs w:val="20"/>
                <w:shd w:val="clear" w:color="auto" w:fill="FFFFFF"/>
              </w:rPr>
              <w:t>多连杆式独立悬挂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助力类型</w:t>
            </w:r>
          </w:p>
        </w:tc>
        <w:tc>
          <w:tcPr>
            <w:tcW w:w="4352" w:type="dxa"/>
            <w:vAlign w:val="center"/>
          </w:tcPr>
          <w:p>
            <w:pPr>
              <w:widowControl/>
              <w:spacing w:after="0"/>
              <w:ind w:left="440"/>
              <w:jc w:val="center"/>
              <w:textAlignment w:val="center"/>
              <w:rPr>
                <w:rFonts w:ascii="宋体" w:hAnsi="宋体" w:eastAsia="宋体" w:cs="宋体"/>
                <w:b/>
                <w:bCs/>
                <w:sz w:val="21"/>
                <w:szCs w:val="21"/>
              </w:rPr>
            </w:pPr>
            <w:r>
              <w:rPr>
                <w:rFonts w:hint="eastAsia" w:ascii="微软雅黑" w:hAnsi="微软雅黑" w:eastAsia="微软雅黑" w:cs="Times New Roman"/>
                <w:color w:val="1A1A1A"/>
                <w:sz w:val="20"/>
                <w:szCs w:val="20"/>
                <w:shd w:val="clear" w:color="auto" w:fill="FFFFFF"/>
              </w:rPr>
              <w:t>电动助力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2"/>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制动系统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前轮制动器</w:t>
            </w:r>
          </w:p>
        </w:tc>
        <w:tc>
          <w:tcPr>
            <w:tcW w:w="4352" w:type="dxa"/>
            <w:vAlign w:val="center"/>
          </w:tcPr>
          <w:p>
            <w:pPr>
              <w:widowControl/>
              <w:spacing w:after="0"/>
              <w:ind w:left="440"/>
              <w:jc w:val="center"/>
              <w:textAlignment w:val="center"/>
              <w:rPr>
                <w:rFonts w:eastAsia="宋体" w:cs="Times New Roman"/>
                <w:sz w:val="20"/>
                <w:szCs w:val="20"/>
              </w:rPr>
            </w:pPr>
            <w:r>
              <w:rPr>
                <w:rFonts w:hint="eastAsia" w:ascii="微软雅黑" w:hAnsi="微软雅黑" w:eastAsia="微软雅黑" w:cs="Times New Roman"/>
                <w:color w:val="1A1A1A"/>
                <w:sz w:val="20"/>
                <w:szCs w:val="20"/>
                <w:shd w:val="clear" w:color="auto" w:fill="FFFFFF"/>
              </w:rPr>
              <w:t>通风盘式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后轮制动器</w:t>
            </w:r>
          </w:p>
        </w:tc>
        <w:tc>
          <w:tcPr>
            <w:tcW w:w="4352" w:type="dxa"/>
            <w:vAlign w:val="center"/>
          </w:tcPr>
          <w:p>
            <w:pPr>
              <w:widowControl/>
              <w:spacing w:after="0"/>
              <w:ind w:left="440"/>
              <w:jc w:val="center"/>
              <w:textAlignment w:val="center"/>
              <w:rPr>
                <w:rFonts w:ascii="宋体" w:hAnsi="宋体" w:eastAsia="宋体" w:cs="宋体"/>
                <w:b/>
                <w:bCs/>
                <w:sz w:val="21"/>
                <w:szCs w:val="21"/>
              </w:rPr>
            </w:pPr>
            <w:r>
              <w:rPr>
                <w:rFonts w:hint="eastAsia" w:ascii="微软雅黑" w:hAnsi="微软雅黑" w:eastAsia="微软雅黑" w:cs="Times New Roman"/>
                <w:color w:val="1A1A1A"/>
                <w:sz w:val="20"/>
                <w:szCs w:val="20"/>
                <w:shd w:val="clear" w:color="auto" w:fill="FFFFFF"/>
              </w:rPr>
              <w:t>通风盘式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2"/>
            <w:vAlign w:val="center"/>
          </w:tcPr>
          <w:p>
            <w:pPr>
              <w:widowControl w:val="0"/>
              <w:spacing w:after="0"/>
              <w:ind w:left="440"/>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b/>
                <w:color w:val="000000" w:themeColor="text1"/>
                <w:sz w:val="20"/>
                <w:szCs w:val="20"/>
                <w:shd w:val="clear" w:color="auto" w:fill="FFFFFF"/>
                <w14:textFill>
                  <w14:solidFill>
                    <w14:schemeClr w14:val="tx1"/>
                  </w14:solidFill>
                </w14:textFill>
              </w:rPr>
              <w:t>主要装备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宋体" w:hAnsi="宋体" w:eastAsia="宋体" w:cs="宋体"/>
                <w:b/>
                <w:color w:val="000000" w:themeColor="text1"/>
                <w:sz w:val="21"/>
                <w:szCs w:val="21"/>
                <w14:textFill>
                  <w14:solidFill>
                    <w14:schemeClr w14:val="tx1"/>
                  </w14:solidFill>
                </w14:textFill>
              </w:rPr>
            </w:pPr>
            <w:r>
              <w:rPr>
                <w:rFonts w:hint="eastAsia" w:ascii="微软雅黑" w:hAnsi="微软雅黑" w:eastAsia="微软雅黑" w:cs="Times New Roman"/>
                <w:b/>
                <w:color w:val="000000" w:themeColor="text1"/>
                <w:sz w:val="20"/>
                <w:szCs w:val="20"/>
                <w:shd w:val="clear" w:color="auto" w:fill="FFFFFF"/>
                <w14:textFill>
                  <w14:solidFill>
                    <w14:schemeClr w14:val="tx1"/>
                  </w14:solidFill>
                </w14:textFill>
              </w:rPr>
              <w:t>外饰</w:t>
            </w:r>
          </w:p>
        </w:tc>
        <w:tc>
          <w:tcPr>
            <w:tcW w:w="4352" w:type="dxa"/>
            <w:vAlign w:val="center"/>
          </w:tcPr>
          <w:p>
            <w:pPr>
              <w:widowControl w:val="0"/>
              <w:spacing w:after="0"/>
              <w:ind w:left="440"/>
              <w:jc w:val="both"/>
              <w:rPr>
                <w:rFonts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大尺寸全景天窗（带电动遮阳帘/防夹功能）</w:t>
            </w:r>
          </w:p>
        </w:tc>
        <w:tc>
          <w:tcPr>
            <w:tcW w:w="4352" w:type="dxa"/>
            <w:vAlign w:val="center"/>
          </w:tcPr>
          <w:p>
            <w:pPr>
              <w:widowControl/>
              <w:spacing w:after="0"/>
              <w:ind w:left="440"/>
              <w:jc w:val="center"/>
              <w:textAlignment w:val="center"/>
              <w:rPr>
                <w:rFonts w:ascii="宋体" w:hAnsi="宋体" w:eastAsia="宋体" w:cs="宋体"/>
                <w:b/>
                <w:bCs/>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车顶行李架</w:t>
            </w:r>
          </w:p>
        </w:tc>
        <w:tc>
          <w:tcPr>
            <w:tcW w:w="4352" w:type="dxa"/>
            <w:vAlign w:val="center"/>
          </w:tcPr>
          <w:p>
            <w:pPr>
              <w:widowControl/>
              <w:spacing w:after="0"/>
              <w:ind w:left="440"/>
              <w:jc w:val="center"/>
              <w:textAlignment w:val="center"/>
              <w:rPr>
                <w:rFonts w:ascii="宋体" w:hAnsi="宋体" w:eastAsia="宋体" w:cs="宋体"/>
                <w:b/>
                <w:bCs/>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jc w:val="left"/>
              <w:textAlignment w:val="center"/>
              <w:rPr>
                <w:rFonts w:hint="eastAsia" w:ascii="宋体" w:hAnsi="宋体" w:eastAsia="微软雅黑" w:cs="宋体"/>
                <w:b/>
                <w:bCs/>
                <w:color w:val="000000" w:themeColor="text1"/>
                <w:sz w:val="21"/>
                <w:szCs w:val="21"/>
                <w:lang w:eastAsia="zh-CN"/>
                <w14:textFill>
                  <w14:solidFill>
                    <w14:schemeClr w14:val="tx1"/>
                  </w14:solidFill>
                </w14:textFill>
              </w:rPr>
            </w:pPr>
            <w:r>
              <w:rPr>
                <w:rFonts w:hint="eastAsia" w:ascii="微软雅黑" w:hAnsi="微软雅黑" w:cs="Times New Roman"/>
                <w:color w:val="000000" w:themeColor="text1"/>
                <w:sz w:val="20"/>
                <w:szCs w:val="20"/>
                <w:shd w:val="clear" w:color="auto" w:fill="FFFFFF"/>
                <w:lang w:val="en-US" w:eastAsia="zh-CN"/>
                <w14:textFill>
                  <w14:solidFill>
                    <w14:schemeClr w14:val="tx1"/>
                  </w14:solidFill>
                </w14:textFill>
              </w:rPr>
              <w:t>全天候</w:t>
            </w: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L</w:t>
            </w:r>
            <w:r>
              <w:rPr>
                <w:rFonts w:ascii="微软雅黑" w:hAnsi="微软雅黑" w:eastAsia="微软雅黑" w:cs="Times New Roman"/>
                <w:color w:val="000000" w:themeColor="text1"/>
                <w:sz w:val="20"/>
                <w:szCs w:val="20"/>
                <w:shd w:val="clear" w:color="auto" w:fill="FFFFFF"/>
                <w14:textFill>
                  <w14:solidFill>
                    <w14:schemeClr w14:val="tx1"/>
                  </w14:solidFill>
                </w14:textFill>
              </w:rPr>
              <w:t>ED</w:t>
            </w: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大灯</w:t>
            </w:r>
            <w:r>
              <w:rPr>
                <w:rFonts w:hint="eastAsia" w:ascii="微软雅黑" w:hAnsi="微软雅黑" w:cs="Times New Roman"/>
                <w:color w:val="000000" w:themeColor="text1"/>
                <w:sz w:val="20"/>
                <w:szCs w:val="20"/>
                <w:shd w:val="clear" w:color="auto" w:fill="FFFFFF"/>
                <w:lang w:eastAsia="zh-CN"/>
                <w14:textFill>
                  <w14:solidFill>
                    <w14:schemeClr w14:val="tx1"/>
                  </w14:solidFill>
                </w14:textFill>
              </w:rPr>
              <w:t>（</w:t>
            </w:r>
            <w:r>
              <w:rPr>
                <w:rFonts w:hint="eastAsia" w:ascii="微软雅黑" w:hAnsi="微软雅黑" w:cs="Times New Roman"/>
                <w:color w:val="000000" w:themeColor="text1"/>
                <w:sz w:val="20"/>
                <w:szCs w:val="20"/>
                <w:shd w:val="clear" w:color="auto" w:fill="FFFFFF"/>
                <w:lang w:val="en-US" w:eastAsia="zh-CN"/>
                <w14:textFill>
                  <w14:solidFill>
                    <w14:schemeClr w14:val="tx1"/>
                  </w14:solidFill>
                </w14:textFill>
              </w:rPr>
              <w:t>带大灯高度自动调节</w:t>
            </w:r>
            <w:r>
              <w:rPr>
                <w:rFonts w:hint="eastAsia" w:ascii="微软雅黑" w:hAnsi="微软雅黑" w:cs="Times New Roman"/>
                <w:color w:val="000000" w:themeColor="text1"/>
                <w:sz w:val="20"/>
                <w:szCs w:val="20"/>
                <w:shd w:val="clear" w:color="auto" w:fill="FFFFFF"/>
                <w:lang w:eastAsia="zh-CN"/>
                <w14:textFill>
                  <w14:solidFill>
                    <w14:schemeClr w14:val="tx1"/>
                  </w14:solidFill>
                </w14:textFill>
              </w:rPr>
              <w:t>）</w:t>
            </w:r>
          </w:p>
        </w:tc>
        <w:tc>
          <w:tcPr>
            <w:tcW w:w="4352" w:type="dxa"/>
            <w:vAlign w:val="center"/>
          </w:tcPr>
          <w:p>
            <w:pPr>
              <w:widowControl/>
              <w:spacing w:after="0"/>
              <w:ind w:left="440"/>
              <w:jc w:val="center"/>
              <w:textAlignment w:val="center"/>
              <w:rPr>
                <w:rFonts w:ascii="宋体" w:hAnsi="宋体" w:eastAsia="宋体" w:cs="宋体"/>
                <w:b/>
                <w:bCs/>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LED日间行车灯</w:t>
            </w:r>
          </w:p>
        </w:tc>
        <w:tc>
          <w:tcPr>
            <w:tcW w:w="4352" w:type="dxa"/>
            <w:vAlign w:val="center"/>
          </w:tcPr>
          <w:p>
            <w:pPr>
              <w:widowControl/>
              <w:spacing w:after="0"/>
              <w:ind w:left="440"/>
              <w:jc w:val="center"/>
              <w:textAlignment w:val="center"/>
              <w:rPr>
                <w:rFonts w:ascii="宋体" w:hAnsi="宋体" w:eastAsia="宋体" w:cs="宋体"/>
                <w:b/>
                <w:bCs/>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横贯式发光格栅&amp;logo</w:t>
            </w:r>
          </w:p>
        </w:tc>
        <w:tc>
          <w:tcPr>
            <w:tcW w:w="4352" w:type="dxa"/>
            <w:vAlign w:val="center"/>
          </w:tcPr>
          <w:p>
            <w:pPr>
              <w:widowControl/>
              <w:spacing w:after="0"/>
              <w:ind w:left="440"/>
              <w:jc w:val="center"/>
              <w:textAlignment w:val="center"/>
              <w:rPr>
                <w:rFonts w:ascii="宋体" w:hAnsi="宋体" w:eastAsia="宋体" w:cs="宋体"/>
                <w:b/>
                <w:bCs/>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贯穿式全L</w:t>
            </w:r>
            <w:r>
              <w:rPr>
                <w:rFonts w:ascii="微软雅黑" w:hAnsi="微软雅黑" w:eastAsia="微软雅黑" w:cs="Times New Roman"/>
                <w:color w:val="000000" w:themeColor="text1"/>
                <w:sz w:val="20"/>
                <w:szCs w:val="20"/>
                <w:shd w:val="clear" w:color="auto" w:fill="FFFFFF"/>
                <w14:textFill>
                  <w14:solidFill>
                    <w14:schemeClr w14:val="tx1"/>
                  </w14:solidFill>
                </w14:textFill>
              </w:rPr>
              <w:t>ED</w:t>
            </w: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智能尾灯及发光logo（带流光转向功能及离回家功能）</w:t>
            </w:r>
          </w:p>
        </w:tc>
        <w:tc>
          <w:tcPr>
            <w:tcW w:w="4352" w:type="dxa"/>
            <w:vAlign w:val="center"/>
          </w:tcPr>
          <w:p>
            <w:pPr>
              <w:widowControl/>
              <w:spacing w:after="0"/>
              <w:ind w:left="440"/>
              <w:jc w:val="center"/>
              <w:textAlignment w:val="center"/>
              <w:rPr>
                <w:rFonts w:ascii="宋体" w:hAnsi="宋体" w:eastAsia="宋体" w:cs="宋体"/>
                <w:b/>
                <w:bCs/>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jc w:val="left"/>
              <w:textAlignment w:val="center"/>
              <w:rPr>
                <w:rFonts w:ascii="宋体" w:hAnsi="宋体" w:eastAsia="宋体" w:cs="宋体"/>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后L</w:t>
            </w:r>
            <w:r>
              <w:rPr>
                <w:rFonts w:ascii="微软雅黑" w:hAnsi="微软雅黑" w:eastAsia="微软雅黑" w:cs="Times New Roman"/>
                <w:color w:val="000000" w:themeColor="text1"/>
                <w:sz w:val="20"/>
                <w:szCs w:val="20"/>
                <w:shd w:val="clear" w:color="auto" w:fill="FFFFFF"/>
                <w14:textFill>
                  <w14:solidFill>
                    <w14:schemeClr w14:val="tx1"/>
                  </w14:solidFill>
                </w14:textFill>
              </w:rPr>
              <w:t>ED</w:t>
            </w: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尾灯</w:t>
            </w:r>
          </w:p>
        </w:tc>
        <w:tc>
          <w:tcPr>
            <w:tcW w:w="4352" w:type="dxa"/>
            <w:vAlign w:val="center"/>
          </w:tcPr>
          <w:p>
            <w:pPr>
              <w:widowControl/>
              <w:spacing w:after="0"/>
              <w:ind w:left="440"/>
              <w:jc w:val="center"/>
              <w:textAlignment w:val="center"/>
              <w:rPr>
                <w:rFonts w:ascii="宋体" w:hAnsi="宋体" w:eastAsia="宋体" w:cs="宋体"/>
                <w:b/>
                <w:bCs/>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cs="Times New Roman"/>
                <w:color w:val="000000" w:themeColor="text1"/>
                <w:sz w:val="20"/>
                <w:szCs w:val="20"/>
                <w:shd w:val="clear" w:color="auto" w:fill="FFFFFF"/>
                <w:lang w:val="en-US" w:eastAsia="zh-CN"/>
                <w14:textFill>
                  <w14:solidFill>
                    <w14:schemeClr w14:val="tx1"/>
                  </w14:solidFill>
                </w14:textFill>
              </w:rPr>
              <w:t>19</w:t>
            </w: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寸</w:t>
            </w:r>
            <w:r>
              <w:rPr>
                <w:rFonts w:hint="eastAsia" w:ascii="微软雅黑" w:hAnsi="微软雅黑" w:cs="Times New Roman"/>
                <w:color w:val="000000" w:themeColor="text1"/>
                <w:sz w:val="20"/>
                <w:szCs w:val="20"/>
                <w:shd w:val="clear" w:color="auto" w:fill="FFFFFF"/>
                <w:lang w:val="en-US" w:eastAsia="zh-CN"/>
                <w14:textFill>
                  <w14:solidFill>
                    <w14:schemeClr w14:val="tx1"/>
                  </w14:solidFill>
                </w14:textFill>
              </w:rPr>
              <w:t>精车</w:t>
            </w: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铝合金轮毂</w:t>
            </w:r>
          </w:p>
        </w:tc>
        <w:tc>
          <w:tcPr>
            <w:tcW w:w="4352" w:type="dxa"/>
            <w:vAlign w:val="center"/>
          </w:tcPr>
          <w:p>
            <w:pPr>
              <w:widowControl/>
              <w:spacing w:after="0"/>
              <w:ind w:left="440"/>
              <w:jc w:val="center"/>
              <w:textAlignment w:val="center"/>
              <w:rPr>
                <w:rFonts w:ascii="宋体" w:hAnsi="宋体" w:eastAsia="宋体" w:cs="宋体"/>
                <w:b/>
                <w:bCs/>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电动行李箱盖（带位置记忆、感应开启功能）</w:t>
            </w:r>
          </w:p>
        </w:tc>
        <w:tc>
          <w:tcPr>
            <w:tcW w:w="4352" w:type="dxa"/>
            <w:vAlign w:val="center"/>
          </w:tcPr>
          <w:p>
            <w:pPr>
              <w:widowControl/>
              <w:spacing w:after="0"/>
              <w:ind w:left="440"/>
              <w:jc w:val="center"/>
              <w:textAlignment w:val="center"/>
              <w:rPr>
                <w:rFonts w:eastAsia="宋体" w:cs="Times New Roman"/>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jc w:val="left"/>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外后视镜电动调节，带加热功能、电动折叠，锁车自动折叠，副驾倒车自动下翻功能</w:t>
            </w:r>
          </w:p>
        </w:tc>
        <w:tc>
          <w:tcPr>
            <w:tcW w:w="4352"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jc w:val="left"/>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外后视镜自动防眩目，带记忆功能</w:t>
            </w:r>
          </w:p>
        </w:tc>
        <w:tc>
          <w:tcPr>
            <w:tcW w:w="4352" w:type="dxa"/>
            <w:vAlign w:val="center"/>
          </w:tcPr>
          <w:p>
            <w:pPr>
              <w:widowControl w:val="0"/>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jc w:val="left"/>
              <w:textAlignment w:val="cente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尊迎礼宾光影地毯</w:t>
            </w:r>
          </w:p>
        </w:tc>
        <w:tc>
          <w:tcPr>
            <w:tcW w:w="4352" w:type="dxa"/>
            <w:vAlign w:val="center"/>
          </w:tcPr>
          <w:p>
            <w:pPr>
              <w:widowControl w:val="0"/>
              <w:spacing w:after="0"/>
              <w:ind w:left="44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jc w:val="left"/>
              <w:textAlignment w:val="cente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后排隐私玻璃</w:t>
            </w:r>
          </w:p>
        </w:tc>
        <w:tc>
          <w:tcPr>
            <w:tcW w:w="4352" w:type="dxa"/>
            <w:vAlign w:val="center"/>
          </w:tcPr>
          <w:p>
            <w:pPr>
              <w:widowControl w:val="0"/>
              <w:spacing w:after="0"/>
              <w:ind w:left="44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jc w:val="left"/>
              <w:textAlignment w:val="cente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自动感应雨刮</w:t>
            </w:r>
          </w:p>
        </w:tc>
        <w:tc>
          <w:tcPr>
            <w:tcW w:w="4352" w:type="dxa"/>
            <w:vAlign w:val="center"/>
          </w:tcPr>
          <w:p>
            <w:pPr>
              <w:widowControl w:val="0"/>
              <w:spacing w:after="0"/>
              <w:ind w:left="44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b/>
                <w:color w:val="000000" w:themeColor="text1"/>
                <w:sz w:val="20"/>
                <w:szCs w:val="20"/>
                <w:shd w:val="clear" w:color="auto" w:fill="FFFFFF"/>
                <w14:textFill>
                  <w14:solidFill>
                    <w14:schemeClr w14:val="tx1"/>
                  </w14:solidFill>
                </w14:textFill>
              </w:rPr>
              <w:t>内饰</w:t>
            </w:r>
          </w:p>
        </w:tc>
        <w:tc>
          <w:tcPr>
            <w:tcW w:w="4352" w:type="dxa"/>
            <w:vAlign w:val="center"/>
          </w:tcPr>
          <w:p>
            <w:pPr>
              <w:widowControl w:val="0"/>
              <w:spacing w:after="0"/>
              <w:ind w:left="440"/>
              <w:jc w:val="center"/>
              <w:textAlignment w:val="cente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7座</w:t>
            </w:r>
          </w:p>
        </w:tc>
        <w:tc>
          <w:tcPr>
            <w:tcW w:w="4352" w:type="dxa"/>
            <w:vAlign w:val="center"/>
          </w:tcPr>
          <w:p>
            <w:pPr>
              <w:widowControl w:val="0"/>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曜岩黑内饰</w:t>
            </w:r>
          </w:p>
        </w:tc>
        <w:tc>
          <w:tcPr>
            <w:tcW w:w="4352" w:type="dxa"/>
            <w:vAlign w:val="center"/>
          </w:tcPr>
          <w:p>
            <w:pPr>
              <w:widowControl w:val="0"/>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cs="Times New Roman"/>
                <w:color w:val="000000" w:themeColor="text1"/>
                <w:sz w:val="20"/>
                <w:szCs w:val="20"/>
                <w:shd w:val="clear" w:color="auto" w:fill="FFFFFF"/>
                <w:lang w:val="en-US" w:eastAsia="zh-CN"/>
                <w14:textFill>
                  <w14:solidFill>
                    <w14:schemeClr w14:val="tx1"/>
                  </w14:solidFill>
                </w14:textFill>
              </w:rPr>
              <w:t>豪华打孔</w:t>
            </w: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真皮座椅</w:t>
            </w:r>
          </w:p>
        </w:tc>
        <w:tc>
          <w:tcPr>
            <w:tcW w:w="4352" w:type="dxa"/>
            <w:vAlign w:val="center"/>
          </w:tcPr>
          <w:p>
            <w:pPr>
              <w:widowControl w:val="0"/>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前排主副驾座椅12向电动可调（座椅8向+腰托4向调节）</w:t>
            </w:r>
          </w:p>
        </w:tc>
        <w:tc>
          <w:tcPr>
            <w:tcW w:w="4352" w:type="dxa"/>
            <w:vAlign w:val="center"/>
          </w:tcPr>
          <w:p>
            <w:pPr>
              <w:widowControl/>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微软雅黑" w:hAnsi="微软雅黑" w:eastAsia="宋体"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前排主驾座椅记忆功能</w:t>
            </w:r>
          </w:p>
        </w:tc>
        <w:tc>
          <w:tcPr>
            <w:tcW w:w="4352" w:type="dxa"/>
            <w:vAlign w:val="center"/>
          </w:tcPr>
          <w:p>
            <w:pPr>
              <w:widowControl w:val="0"/>
              <w:spacing w:after="0"/>
              <w:ind w:left="440"/>
              <w:jc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前排座椅加热功能</w:t>
            </w:r>
          </w:p>
        </w:tc>
        <w:tc>
          <w:tcPr>
            <w:tcW w:w="4352"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第二排座椅可加热</w:t>
            </w:r>
          </w:p>
        </w:tc>
        <w:tc>
          <w:tcPr>
            <w:tcW w:w="4352"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拨片式数字换挡</w:t>
            </w:r>
          </w:p>
        </w:tc>
        <w:tc>
          <w:tcPr>
            <w:tcW w:w="4352"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前后金属门槛饰条</w:t>
            </w:r>
          </w:p>
        </w:tc>
        <w:tc>
          <w:tcPr>
            <w:tcW w:w="4352"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ascii="微软雅黑" w:hAnsi="微软雅黑" w:eastAsia="微软雅黑" w:cs="Times New Roman"/>
                <w:color w:val="000000" w:themeColor="text1"/>
                <w:sz w:val="20"/>
                <w:szCs w:val="20"/>
                <w:shd w:val="clear" w:color="auto" w:fill="FFFFFF"/>
                <w14:textFill>
                  <w14:solidFill>
                    <w14:schemeClr w14:val="tx1"/>
                  </w14:solidFill>
                </w14:textFill>
              </w:rPr>
              <w:t>30</w:t>
            </w: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色环境氛围灯</w:t>
            </w:r>
          </w:p>
        </w:tc>
        <w:tc>
          <w:tcPr>
            <w:tcW w:w="4352" w:type="dxa"/>
            <w:vAlign w:val="center"/>
          </w:tcPr>
          <w:p>
            <w:pPr>
              <w:widowControl w:val="0"/>
              <w:spacing w:after="0"/>
              <w:ind w:left="440"/>
              <w:jc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前排双片式中央扶手（带高度可调，储物盒）</w:t>
            </w:r>
          </w:p>
        </w:tc>
        <w:tc>
          <w:tcPr>
            <w:tcW w:w="4352"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b/>
                <w:color w:val="000000" w:themeColor="text1"/>
                <w:sz w:val="20"/>
                <w:szCs w:val="20"/>
                <w:shd w:val="clear" w:color="auto" w:fill="FFFFFF"/>
                <w14:textFill>
                  <w14:solidFill>
                    <w14:schemeClr w14:val="tx1"/>
                  </w14:solidFill>
                </w14:textFill>
              </w:rPr>
              <w:t>安全</w:t>
            </w:r>
          </w:p>
        </w:tc>
        <w:tc>
          <w:tcPr>
            <w:tcW w:w="4352" w:type="dxa"/>
            <w:vAlign w:val="center"/>
          </w:tcPr>
          <w:p>
            <w:pPr>
              <w:widowControl/>
              <w:spacing w:after="0"/>
              <w:ind w:left="440"/>
              <w:jc w:val="center"/>
              <w:textAlignment w:val="center"/>
              <w:rPr>
                <w:rFonts w:ascii="宋体" w:hAnsi="宋体" w:eastAsia="宋体" w:cs="宋体"/>
                <w:b/>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前后泊车雷达</w:t>
            </w:r>
          </w:p>
        </w:tc>
        <w:tc>
          <w:tcPr>
            <w:tcW w:w="4352"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PLA3.0全方位智能泊车辅助系统</w:t>
            </w:r>
          </w:p>
        </w:tc>
        <w:tc>
          <w:tcPr>
            <w:tcW w:w="4352"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倒车影像</w:t>
            </w:r>
          </w:p>
        </w:tc>
        <w:tc>
          <w:tcPr>
            <w:tcW w:w="4352"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主动胎压监控装置</w:t>
            </w:r>
          </w:p>
        </w:tc>
        <w:tc>
          <w:tcPr>
            <w:tcW w:w="4352"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4261" w:type="dxa"/>
            <w:vAlign w:val="center"/>
          </w:tcPr>
          <w:p>
            <w:pPr>
              <w:widowControl/>
              <w:spacing w:after="0"/>
              <w:ind w:left="440"/>
              <w:jc w:val="left"/>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驾驶员疲劳监测系统</w:t>
            </w:r>
          </w:p>
        </w:tc>
        <w:tc>
          <w:tcPr>
            <w:tcW w:w="4352"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前排双安全气囊</w:t>
            </w:r>
          </w:p>
        </w:tc>
        <w:tc>
          <w:tcPr>
            <w:tcW w:w="4352"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261" w:type="dxa"/>
            <w:vAlign w:val="center"/>
          </w:tcPr>
          <w:p>
            <w:pPr>
              <w:widowControl/>
              <w:spacing w:after="0"/>
              <w:ind w:left="440"/>
              <w:jc w:val="left"/>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前排侧面安全气囊</w:t>
            </w:r>
          </w:p>
        </w:tc>
        <w:tc>
          <w:tcPr>
            <w:tcW w:w="4352"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驾驶员膝部气囊</w:t>
            </w:r>
          </w:p>
        </w:tc>
        <w:tc>
          <w:tcPr>
            <w:tcW w:w="4352" w:type="dxa"/>
            <w:vAlign w:val="center"/>
          </w:tcPr>
          <w:p>
            <w:pPr>
              <w:widowControl w:val="0"/>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前后排头部安全气帘</w:t>
            </w:r>
          </w:p>
        </w:tc>
        <w:tc>
          <w:tcPr>
            <w:tcW w:w="4352" w:type="dxa"/>
            <w:vAlign w:val="center"/>
          </w:tcPr>
          <w:p>
            <w:pPr>
              <w:widowControl/>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电子防盗系统</w:t>
            </w:r>
          </w:p>
        </w:tc>
        <w:tc>
          <w:tcPr>
            <w:tcW w:w="4352" w:type="dxa"/>
            <w:vAlign w:val="center"/>
          </w:tcPr>
          <w:p>
            <w:pPr>
              <w:widowControl/>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车身动态电子稳定系统（包含ABS,ASR,EDS,MSR）</w:t>
            </w:r>
          </w:p>
        </w:tc>
        <w:tc>
          <w:tcPr>
            <w:tcW w:w="4352" w:type="dxa"/>
            <w:vAlign w:val="center"/>
          </w:tcPr>
          <w:p>
            <w:pPr>
              <w:widowControl/>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自动驻车功能</w:t>
            </w:r>
          </w:p>
        </w:tc>
        <w:tc>
          <w:tcPr>
            <w:tcW w:w="4352" w:type="dxa"/>
            <w:vAlign w:val="center"/>
          </w:tcPr>
          <w:p>
            <w:pPr>
              <w:widowControl w:val="0"/>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电子手刹</w:t>
            </w:r>
          </w:p>
        </w:tc>
        <w:tc>
          <w:tcPr>
            <w:tcW w:w="4352" w:type="dxa"/>
            <w:vAlign w:val="center"/>
          </w:tcPr>
          <w:p>
            <w:pPr>
              <w:widowControl w:val="0"/>
              <w:spacing w:after="0"/>
              <w:ind w:left="44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坡道辅助系统</w:t>
            </w:r>
          </w:p>
        </w:tc>
        <w:tc>
          <w:tcPr>
            <w:tcW w:w="4352" w:type="dxa"/>
            <w:vAlign w:val="center"/>
          </w:tcPr>
          <w:p>
            <w:pPr>
              <w:widowControl w:val="0"/>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陡坡缓降功能</w:t>
            </w:r>
          </w:p>
        </w:tc>
        <w:tc>
          <w:tcPr>
            <w:tcW w:w="4352" w:type="dxa"/>
            <w:vAlign w:val="center"/>
          </w:tcPr>
          <w:p>
            <w:pPr>
              <w:widowControl w:val="0"/>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ISOFIX儿童座椅固定装置</w:t>
            </w:r>
          </w:p>
        </w:tc>
        <w:tc>
          <w:tcPr>
            <w:tcW w:w="4352" w:type="dxa"/>
            <w:vAlign w:val="center"/>
          </w:tcPr>
          <w:p>
            <w:pPr>
              <w:widowControl w:val="0"/>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变道辅助系统</w:t>
            </w:r>
          </w:p>
        </w:tc>
        <w:tc>
          <w:tcPr>
            <w:tcW w:w="4352" w:type="dxa"/>
            <w:vAlign w:val="center"/>
          </w:tcPr>
          <w:p>
            <w:pPr>
              <w:widowControl w:val="0"/>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车道保持系统</w:t>
            </w:r>
          </w:p>
        </w:tc>
        <w:tc>
          <w:tcPr>
            <w:tcW w:w="4352" w:type="dxa"/>
            <w:vAlign w:val="center"/>
          </w:tcPr>
          <w:p>
            <w:pPr>
              <w:widowControl w:val="0"/>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3</w:t>
            </w:r>
            <w:r>
              <w:rPr>
                <w:rFonts w:ascii="微软雅黑" w:hAnsi="微软雅黑" w:eastAsia="微软雅黑" w:cs="Times New Roman"/>
                <w:color w:val="000000" w:themeColor="text1"/>
                <w:sz w:val="20"/>
                <w:szCs w:val="20"/>
                <w:shd w:val="clear" w:color="auto" w:fill="FFFFFF"/>
                <w14:textFill>
                  <w14:solidFill>
                    <w14:schemeClr w14:val="tx1"/>
                  </w14:solidFill>
                </w14:textFill>
              </w:rPr>
              <w:t>60</w:t>
            </w: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度鸟瞰式全景可视行车辅助系统</w:t>
            </w:r>
          </w:p>
        </w:tc>
        <w:tc>
          <w:tcPr>
            <w:tcW w:w="4352" w:type="dxa"/>
            <w:vAlign w:val="center"/>
          </w:tcPr>
          <w:p>
            <w:pPr>
              <w:widowControl w:val="0"/>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b/>
                <w:color w:val="000000" w:themeColor="text1"/>
                <w:sz w:val="20"/>
                <w:szCs w:val="20"/>
                <w:shd w:val="clear" w:color="auto" w:fill="FFFFFF"/>
                <w14:textFill>
                  <w14:solidFill>
                    <w14:schemeClr w14:val="tx1"/>
                  </w14:solidFill>
                </w14:textFill>
              </w:rPr>
              <w:t>功能</w:t>
            </w:r>
          </w:p>
        </w:tc>
        <w:tc>
          <w:tcPr>
            <w:tcW w:w="4352" w:type="dxa"/>
            <w:vAlign w:val="center"/>
          </w:tcPr>
          <w:p>
            <w:pPr>
              <w:widowControl w:val="0"/>
              <w:spacing w:after="0"/>
              <w:ind w:left="440"/>
              <w:jc w:val="center"/>
              <w:textAlignment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三区自动空调系统（含Clean Air PM2.5空气净化装置）</w:t>
            </w:r>
          </w:p>
        </w:tc>
        <w:tc>
          <w:tcPr>
            <w:tcW w:w="4352" w:type="dxa"/>
            <w:vAlign w:val="center"/>
          </w:tcPr>
          <w:p>
            <w:pPr>
              <w:widowControl w:val="0"/>
              <w:spacing w:after="0"/>
              <w:ind w:left="44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10.3寸全数字液晶仪表</w:t>
            </w:r>
          </w:p>
        </w:tc>
        <w:tc>
          <w:tcPr>
            <w:tcW w:w="4352" w:type="dxa"/>
          </w:tcPr>
          <w:p>
            <w:pPr>
              <w:widowControl w:val="0"/>
              <w:spacing w:after="0"/>
              <w:ind w:left="44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智慧车联系统（智联控车，车辆健康报告，车内WIFI，智能语音，智慧导航，组队出行，智慧停车，在线媒体（酷我音乐/喜马拉雅FM），智能家居，应用商店）</w:t>
            </w:r>
          </w:p>
        </w:tc>
        <w:tc>
          <w:tcPr>
            <w:tcW w:w="4352" w:type="dxa"/>
          </w:tcPr>
          <w:p>
            <w:pPr>
              <w:widowControl w:val="0"/>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w:t>
            </w:r>
          </w:p>
          <w:p>
            <w:pPr>
              <w:widowControl w:val="0"/>
              <w:spacing w:after="0"/>
              <w:ind w:left="440"/>
              <w:jc w:val="center"/>
              <w:textAlignment w:val="center"/>
              <w:rPr>
                <w:rFonts w:ascii="宋体" w:hAnsi="宋体" w:eastAsia="宋体" w:cs="宋体"/>
                <w:color w:val="000000"/>
                <w:sz w:val="20"/>
                <w:szCs w:val="20"/>
              </w:rPr>
            </w:pPr>
          </w:p>
          <w:p>
            <w:pPr>
              <w:widowControl w:val="0"/>
              <w:spacing w:after="0"/>
              <w:ind w:left="44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上汽大众超级APP/Carplay/Carlife</w:t>
            </w:r>
          </w:p>
        </w:tc>
        <w:tc>
          <w:tcPr>
            <w:tcW w:w="4352" w:type="dxa"/>
          </w:tcPr>
          <w:p>
            <w:pPr>
              <w:widowControl w:val="0"/>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 xml:space="preserve">    </w:t>
            </w:r>
          </w:p>
          <w:p>
            <w:pPr>
              <w:widowControl w:val="0"/>
              <w:spacing w:after="0"/>
              <w:jc w:val="center"/>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w:t>
            </w:r>
            <w:r>
              <w:rPr>
                <w:rFonts w:ascii="宋体" w:hAnsi="宋体" w:eastAsia="宋体" w:cs="宋体"/>
                <w:color w:val="000000"/>
                <w:sz w:val="20"/>
                <w:szCs w:val="20"/>
              </w:rPr>
              <w:t xml:space="preserve">   </w:t>
            </w: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sz w:val="20"/>
                <w:szCs w:val="20"/>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驾驶模式选择(</w:t>
            </w:r>
            <w:r>
              <w:rPr>
                <w:rFonts w:ascii="微软雅黑" w:hAnsi="微软雅黑" w:eastAsia="微软雅黑" w:cs="Times New Roman"/>
                <w:color w:val="000000" w:themeColor="text1"/>
                <w:sz w:val="20"/>
                <w:szCs w:val="20"/>
                <w:shd w:val="clear" w:color="auto" w:fill="FFFFFF"/>
                <w14:textFill>
                  <w14:solidFill>
                    <w14:schemeClr w14:val="tx1"/>
                  </w14:solidFill>
                </w14:textFill>
              </w:rPr>
              <w:t>8</w:t>
            </w: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种模式</w:t>
            </w:r>
            <w:r>
              <w:rPr>
                <w:rFonts w:ascii="微软雅黑" w:hAnsi="微软雅黑" w:eastAsia="微软雅黑" w:cs="Times New Roman"/>
                <w:color w:val="000000" w:themeColor="text1"/>
                <w:sz w:val="20"/>
                <w:szCs w:val="20"/>
                <w:shd w:val="clear" w:color="auto" w:fill="FFFFFF"/>
                <w14:textFill>
                  <w14:solidFill>
                    <w14:schemeClr w14:val="tx1"/>
                  </w14:solidFill>
                </w14:textFill>
              </w:rPr>
              <w:t>)</w:t>
            </w:r>
          </w:p>
        </w:tc>
        <w:tc>
          <w:tcPr>
            <w:tcW w:w="4352" w:type="dxa"/>
          </w:tcPr>
          <w:p>
            <w:pPr>
              <w:widowControl w:val="0"/>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一键启动，五门无钥匙进入</w:t>
            </w:r>
          </w:p>
        </w:tc>
        <w:tc>
          <w:tcPr>
            <w:tcW w:w="4352" w:type="dxa"/>
          </w:tcPr>
          <w:p>
            <w:pPr>
              <w:widowControl w:val="0"/>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1</w:t>
            </w:r>
            <w:r>
              <w:rPr>
                <w:rFonts w:ascii="微软雅黑" w:hAnsi="微软雅黑" w:eastAsia="微软雅黑" w:cs="Times New Roman"/>
                <w:color w:val="000000" w:themeColor="text1"/>
                <w:sz w:val="20"/>
                <w:szCs w:val="20"/>
                <w:shd w:val="clear" w:color="auto" w:fill="FFFFFF"/>
                <w14:textFill>
                  <w14:solidFill>
                    <w14:schemeClr w14:val="tx1"/>
                  </w14:solidFill>
                </w14:textFill>
              </w:rPr>
              <w:t>2</w:t>
            </w: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英寸智能多媒体交互系统（带智能导航）</w:t>
            </w:r>
          </w:p>
        </w:tc>
        <w:tc>
          <w:tcPr>
            <w:tcW w:w="4352" w:type="dxa"/>
          </w:tcPr>
          <w:p>
            <w:pPr>
              <w:widowControl w:val="0"/>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 xml:space="preserve">    </w:t>
            </w:r>
          </w:p>
          <w:p>
            <w:pPr>
              <w:widowControl w:val="0"/>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 xml:space="preserve"> </w:t>
            </w:r>
            <w:r>
              <w:rPr>
                <w:rFonts w:ascii="宋体" w:hAnsi="宋体" w:eastAsia="宋体" w:cs="宋体"/>
                <w:color w:val="000000"/>
                <w:sz w:val="20"/>
                <w:szCs w:val="20"/>
              </w:rPr>
              <w:t xml:space="preserve">   </w:t>
            </w: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U</w:t>
            </w:r>
            <w:r>
              <w:rPr>
                <w:rFonts w:ascii="微软雅黑" w:hAnsi="微软雅黑" w:eastAsia="微软雅黑" w:cs="Times New Roman"/>
                <w:color w:val="000000" w:themeColor="text1"/>
                <w:sz w:val="20"/>
                <w:szCs w:val="20"/>
                <w:shd w:val="clear" w:color="auto" w:fill="FFFFFF"/>
                <w14:textFill>
                  <w14:solidFill>
                    <w14:schemeClr w14:val="tx1"/>
                  </w14:solidFill>
                </w14:textFill>
              </w:rPr>
              <w:t>SB</w:t>
            </w: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电源</w:t>
            </w:r>
          </w:p>
        </w:tc>
        <w:tc>
          <w:tcPr>
            <w:tcW w:w="4352" w:type="dxa"/>
          </w:tcPr>
          <w:p>
            <w:pPr>
              <w:widowControl w:val="0"/>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 xml:space="preserve"> </w:t>
            </w:r>
            <w:r>
              <w:rPr>
                <w:rFonts w:ascii="宋体" w:hAnsi="宋体" w:eastAsia="宋体" w:cs="宋体"/>
                <w:color w:val="000000"/>
                <w:sz w:val="20"/>
                <w:szCs w:val="20"/>
              </w:rPr>
              <w:t xml:space="preserve">   </w:t>
            </w:r>
            <w:r>
              <w:rPr>
                <w:rFonts w:hint="eastAsia" w:ascii="宋体" w:hAnsi="宋体" w:eastAsia="宋体" w:cs="宋体"/>
                <w:color w:val="000000"/>
                <w:sz w:val="20"/>
                <w:szCs w:val="20"/>
              </w:rPr>
              <w:t>●</w:t>
            </w:r>
          </w:p>
        </w:tc>
      </w:tr>
    </w:tbl>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Style w:val="2"/>
        <w:rPr>
          <w:rFonts w:hint="eastAsia"/>
          <w:lang w:val="en-US" w:eastAsia="zh-CN"/>
        </w:rPr>
      </w:pPr>
    </w:p>
    <w:p>
      <w:pPr>
        <w:jc w:val="center"/>
        <w:rPr>
          <w:rFonts w:hint="eastAsia" w:ascii="宋体" w:hAnsi="宋体" w:cs="仿宋_GB2312"/>
          <w:sz w:val="30"/>
          <w:szCs w:val="30"/>
          <w:lang w:val="en-US" w:eastAsia="zh-CN"/>
        </w:rPr>
      </w:pPr>
      <w:r>
        <w:rPr>
          <w:rStyle w:val="32"/>
          <w:rFonts w:hint="eastAsia"/>
          <w:b/>
          <w:bCs/>
          <w:color w:val="000000"/>
          <w:sz w:val="32"/>
          <w:szCs w:val="32"/>
          <w:lang w:val="en-US" w:eastAsia="zh-CN"/>
        </w:rPr>
        <w:t>2包</w:t>
      </w:r>
      <w:r>
        <w:rPr>
          <w:rStyle w:val="32"/>
          <w:b/>
          <w:bCs/>
          <w:color w:val="000000"/>
          <w:sz w:val="32"/>
          <w:szCs w:val="32"/>
        </w:rPr>
        <w:t>技术参数</w:t>
      </w:r>
      <w:r>
        <w:rPr>
          <w:rStyle w:val="32"/>
          <w:rFonts w:hint="eastAsia"/>
          <w:b/>
          <w:bCs/>
          <w:color w:val="000000"/>
          <w:sz w:val="32"/>
          <w:szCs w:val="32"/>
        </w:rPr>
        <w:t>及相关</w:t>
      </w:r>
      <w:r>
        <w:rPr>
          <w:rStyle w:val="32"/>
          <w:b/>
          <w:bCs/>
          <w:color w:val="000000"/>
          <w:sz w:val="32"/>
          <w:szCs w:val="32"/>
        </w:rPr>
        <w:t>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center"/>
          </w:tcPr>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lang w:val="en-US" w:eastAsia="zh-CN"/>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长×宽×高[mm]</w:t>
            </w:r>
          </w:p>
        </w:tc>
        <w:tc>
          <w:tcPr>
            <w:tcW w:w="4261" w:type="dxa"/>
            <w:noWrap w:val="0"/>
            <w:vAlign w:val="center"/>
          </w:tcPr>
          <w:p>
            <w:pPr>
              <w:widowControl/>
              <w:spacing w:after="0"/>
              <w:ind w:left="440"/>
              <w:jc w:val="left"/>
              <w:textAlignment w:val="center"/>
              <w:rPr>
                <w:rFonts w:hint="default" w:ascii="微软雅黑" w:hAnsi="微软雅黑" w:eastAsia="微软雅黑" w:cs="Times New Roman"/>
                <w:color w:val="000000" w:themeColor="text1"/>
                <w:sz w:val="20"/>
                <w:szCs w:val="20"/>
                <w:shd w:val="clear" w:color="auto" w:fill="FFFFFF"/>
                <w:lang w:val="en-US" w:eastAsia="zh-CN"/>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52</w:t>
            </w:r>
            <w:r>
              <w:rPr>
                <w:rFonts w:hint="eastAsia" w:ascii="微软雅黑" w:hAnsi="微软雅黑" w:eastAsia="微软雅黑" w:cs="Times New Roman"/>
                <w:color w:val="000000" w:themeColor="text1"/>
                <w:sz w:val="20"/>
                <w:szCs w:val="20"/>
                <w:shd w:val="clear" w:color="auto" w:fill="FFFFFF"/>
                <w:lang w:val="en-US" w:eastAsia="zh-CN"/>
                <w14:textFill>
                  <w14:solidFill>
                    <w14:schemeClr w14:val="tx1"/>
                  </w14:solidFill>
                </w14:textFill>
              </w:rPr>
              <w:t>19</w:t>
            </w: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x1878x18</w:t>
            </w:r>
            <w:r>
              <w:rPr>
                <w:rFonts w:hint="eastAsia" w:ascii="微软雅黑" w:hAnsi="微软雅黑" w:eastAsia="微软雅黑" w:cs="Times New Roman"/>
                <w:color w:val="000000" w:themeColor="text1"/>
                <w:sz w:val="20"/>
                <w:szCs w:val="20"/>
                <w:shd w:val="clear" w:color="auto" w:fill="FFFFFF"/>
                <w:lang w:val="en-US" w:eastAsia="zh-CN"/>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center"/>
          </w:tcPr>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lang w:val="en-US" w:eastAsia="zh-CN"/>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轴距[mm]</w:t>
            </w:r>
          </w:p>
        </w:tc>
        <w:tc>
          <w:tcPr>
            <w:tcW w:w="4261" w:type="dxa"/>
            <w:noWrap w:val="0"/>
            <w:vAlign w:val="center"/>
          </w:tcPr>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lang w:val="en-US" w:eastAsia="zh-CN"/>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3088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center"/>
          </w:tcPr>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lang w:val="en-US" w:eastAsia="zh-CN"/>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座位数[个]</w:t>
            </w:r>
          </w:p>
        </w:tc>
        <w:tc>
          <w:tcPr>
            <w:tcW w:w="4261" w:type="dxa"/>
            <w:noWrap w:val="0"/>
            <w:vAlign w:val="center"/>
          </w:tcPr>
          <w:p>
            <w:pPr>
              <w:widowControl/>
              <w:spacing w:after="0"/>
              <w:ind w:left="440"/>
              <w:jc w:val="left"/>
              <w:textAlignment w:val="center"/>
              <w:rPr>
                <w:rFonts w:hint="default" w:ascii="微软雅黑" w:hAnsi="微软雅黑" w:eastAsia="微软雅黑" w:cs="Times New Roman"/>
                <w:color w:val="000000" w:themeColor="text1"/>
                <w:sz w:val="20"/>
                <w:szCs w:val="20"/>
                <w:shd w:val="clear" w:color="auto" w:fill="FFFFFF"/>
                <w:lang w:val="en-US" w:eastAsia="zh-CN"/>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lang w:val="en-US" w:eastAsia="zh-CN"/>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center"/>
          </w:tcPr>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lang w:val="en-US" w:eastAsia="zh-CN"/>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fldChar w:fldCharType="begin"/>
            </w: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instrText xml:space="preserve"> HYPERLINK "http://baike.bitauto.com/other/20120629/1405745271.html" \t "http://car.bitauto.com/biekegl8/peizhi/_blank" </w:instrText>
            </w: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fldChar w:fldCharType="separate"/>
            </w: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排量(mL)</w:t>
            </w: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fldChar w:fldCharType="end"/>
            </w:r>
          </w:p>
        </w:tc>
        <w:tc>
          <w:tcPr>
            <w:tcW w:w="4261" w:type="dxa"/>
            <w:noWrap w:val="0"/>
            <w:vAlign w:val="center"/>
          </w:tcPr>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lang w:val="en-US" w:eastAsia="zh-CN"/>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center"/>
          </w:tcPr>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lang w:val="en-US" w:eastAsia="zh-CN"/>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lang w:val="en-US" w:eastAsia="zh-CN"/>
                <w14:textFill>
                  <w14:solidFill>
                    <w14:schemeClr w14:val="tx1"/>
                  </w14:solidFill>
                </w14:textFill>
              </w:rPr>
              <w:t>最大额定功率（Kw/rpm）</w:t>
            </w:r>
          </w:p>
        </w:tc>
        <w:tc>
          <w:tcPr>
            <w:tcW w:w="4261" w:type="dxa"/>
            <w:noWrap w:val="0"/>
            <w:vAlign w:val="center"/>
          </w:tcPr>
          <w:p>
            <w:pPr>
              <w:widowControl/>
              <w:spacing w:after="0"/>
              <w:ind w:left="440"/>
              <w:jc w:val="left"/>
              <w:textAlignment w:val="center"/>
              <w:rPr>
                <w:rFonts w:hint="default" w:ascii="微软雅黑" w:hAnsi="微软雅黑" w:eastAsia="微软雅黑" w:cs="Times New Roman"/>
                <w:color w:val="000000" w:themeColor="text1"/>
                <w:sz w:val="20"/>
                <w:szCs w:val="20"/>
                <w:shd w:val="clear" w:color="auto" w:fill="FFFFFF"/>
                <w:lang w:val="en-US" w:eastAsia="zh-CN"/>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174</w:t>
            </w:r>
            <w:r>
              <w:rPr>
                <w:rFonts w:hint="eastAsia" w:ascii="微软雅黑" w:hAnsi="微软雅黑" w:eastAsia="微软雅黑" w:cs="Times New Roman"/>
                <w:color w:val="000000" w:themeColor="text1"/>
                <w:sz w:val="20"/>
                <w:szCs w:val="20"/>
                <w:shd w:val="clear" w:color="auto" w:fill="FFFFFF"/>
                <w:lang w:val="en-US" w:eastAsia="zh-CN"/>
                <w14:textFill>
                  <w14:solidFill>
                    <w14:schemeClr w14:val="tx1"/>
                  </w14:solidFill>
                </w14:textFill>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center"/>
          </w:tcPr>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lang w:val="en-US" w:eastAsia="zh-CN"/>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最大扭矩[N.m</w:t>
            </w:r>
            <w:r>
              <w:rPr>
                <w:rFonts w:hint="eastAsia" w:ascii="微软雅黑" w:hAnsi="微软雅黑" w:eastAsia="微软雅黑" w:cs="Times New Roman"/>
                <w:color w:val="000000" w:themeColor="text1"/>
                <w:sz w:val="20"/>
                <w:szCs w:val="20"/>
                <w:shd w:val="clear" w:color="auto" w:fill="FFFFFF"/>
                <w:lang w:val="en-US" w:eastAsia="zh-CN"/>
                <w14:textFill>
                  <w14:solidFill>
                    <w14:schemeClr w14:val="tx1"/>
                  </w14:solidFill>
                </w14:textFill>
              </w:rPr>
              <w:t>/rpm</w:t>
            </w: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w:t>
            </w:r>
          </w:p>
        </w:tc>
        <w:tc>
          <w:tcPr>
            <w:tcW w:w="4261" w:type="dxa"/>
            <w:noWrap w:val="0"/>
            <w:vAlign w:val="center"/>
          </w:tcPr>
          <w:p>
            <w:pPr>
              <w:widowControl/>
              <w:spacing w:after="0"/>
              <w:ind w:left="440"/>
              <w:jc w:val="left"/>
              <w:textAlignment w:val="center"/>
              <w:rPr>
                <w:rFonts w:hint="default" w:ascii="微软雅黑" w:hAnsi="微软雅黑" w:eastAsia="微软雅黑" w:cs="Times New Roman"/>
                <w:color w:val="000000" w:themeColor="text1"/>
                <w:sz w:val="20"/>
                <w:szCs w:val="20"/>
                <w:shd w:val="clear" w:color="auto" w:fill="FFFFFF"/>
                <w:lang w:val="en-US" w:eastAsia="zh-CN"/>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350</w:t>
            </w:r>
            <w:r>
              <w:rPr>
                <w:rFonts w:hint="eastAsia" w:ascii="微软雅黑" w:hAnsi="微软雅黑" w:eastAsia="微软雅黑" w:cs="Times New Roman"/>
                <w:color w:val="000000" w:themeColor="text1"/>
                <w:sz w:val="20"/>
                <w:szCs w:val="20"/>
                <w:shd w:val="clear" w:color="auto" w:fill="FFFFFF"/>
                <w:lang w:val="en-US" w:eastAsia="zh-CN"/>
                <w14:textFill>
                  <w14:solidFill>
                    <w14:schemeClr w14:val="tx1"/>
                  </w14:solidFill>
                </w14:textFill>
              </w:rPr>
              <w:t>/1500〜4000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center"/>
          </w:tcPr>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fldChar w:fldCharType="begin"/>
            </w: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instrText xml:space="preserve"> HYPERLINK "http://baike.bitauto.com/basictechparam/20120824/1405815088.html" \t "http://car.bitauto.com/biekegl8/peizhi/_blank" </w:instrText>
            </w: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fldChar w:fldCharType="separate"/>
            </w: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变速箱类型</w:t>
            </w: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fldChar w:fldCharType="end"/>
            </w:r>
          </w:p>
        </w:tc>
        <w:tc>
          <w:tcPr>
            <w:tcW w:w="4261" w:type="dxa"/>
            <w:noWrap w:val="0"/>
            <w:vAlign w:val="center"/>
          </w:tcPr>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lang w:val="en-US" w:eastAsia="zh-CN"/>
                <w14:textFill>
                  <w14:solidFill>
                    <w14:schemeClr w14:val="tx1"/>
                  </w14:solidFill>
                </w14:textFill>
              </w:rPr>
              <w:t>9挡</w:t>
            </w: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手自一体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center"/>
          </w:tcPr>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lang w:eastAsia="zh-CN"/>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lang w:eastAsia="zh-CN"/>
                <w14:textFill>
                  <w14:solidFill>
                    <w14:schemeClr w14:val="tx1"/>
                  </w14:solidFill>
                </w14:textFill>
              </w:rPr>
              <w:t>电子排挡</w:t>
            </w:r>
          </w:p>
        </w:tc>
        <w:tc>
          <w:tcPr>
            <w:tcW w:w="4261" w:type="dxa"/>
            <w:noWrap w:val="0"/>
            <w:vAlign w:val="center"/>
          </w:tcPr>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lang w:val="en-US" w:eastAsia="zh-CN"/>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lang w:val="en-US" w:eastAsia="zh-CN"/>
                <w14:textFill>
                  <w14:solidFill>
                    <w14:schemeClr w14:val="tx1"/>
                  </w14:solidFill>
                </w14:textFill>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center"/>
          </w:tcPr>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lang w:val="en-US" w:eastAsia="zh-CN"/>
                <w14:textFill>
                  <w14:solidFill>
                    <w14:schemeClr w14:val="tx1"/>
                  </w14:solidFill>
                </w14:textFill>
              </w:rPr>
              <w:t>自适应</w:t>
            </w: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fldChar w:fldCharType="begin"/>
            </w: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instrText xml:space="preserve"> HYPERLINK "http://baike.bitauto.com/other/20120629/1405745394.html" \t "http://car.bitauto.com/biekegl8/peizhi/_blank" </w:instrText>
            </w: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fldChar w:fldCharType="separate"/>
            </w: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定速巡航</w:t>
            </w: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fldChar w:fldCharType="end"/>
            </w:r>
          </w:p>
        </w:tc>
        <w:tc>
          <w:tcPr>
            <w:tcW w:w="4261" w:type="dxa"/>
            <w:noWrap w:val="0"/>
            <w:vAlign w:val="center"/>
          </w:tcPr>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lang w:eastAsia="zh-CN"/>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lang w:eastAsia="zh-CN"/>
                <w14:textFill>
                  <w14:solidFill>
                    <w14:schemeClr w14:val="tx1"/>
                  </w14:solidFill>
                </w14:textFill>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center"/>
          </w:tcPr>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fldChar w:fldCharType="begin"/>
            </w: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instrText xml:space="preserve"> HYPERLINK "http://baike.bitauto.com/other/20120629/1505747990.html" \t "http://car.bitauto.com/biekegl8/peizhi/_blank" </w:instrText>
            </w: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fldChar w:fldCharType="separate"/>
            </w:r>
            <w:r>
              <w:rPr>
                <w:rFonts w:hint="eastAsia" w:ascii="微软雅黑" w:hAnsi="微软雅黑" w:eastAsia="微软雅黑" w:cs="Times New Roman"/>
                <w:color w:val="000000" w:themeColor="text1"/>
                <w:sz w:val="20"/>
                <w:szCs w:val="20"/>
                <w:shd w:val="clear" w:color="auto" w:fill="FFFFFF"/>
                <w:lang w:val="en-US" w:eastAsia="zh-CN"/>
                <w14:textFill>
                  <w14:solidFill>
                    <w14:schemeClr w14:val="tx1"/>
                  </w14:solidFill>
                </w14:textFill>
              </w:rPr>
              <w:t>倒车</w:t>
            </w: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影像</w:t>
            </w: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fldChar w:fldCharType="end"/>
            </w:r>
          </w:p>
        </w:tc>
        <w:tc>
          <w:tcPr>
            <w:tcW w:w="4261" w:type="dxa"/>
            <w:noWrap w:val="0"/>
            <w:vAlign w:val="center"/>
          </w:tcPr>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lang w:eastAsia="zh-CN"/>
                <w14:textFill>
                  <w14:solidFill>
                    <w14:schemeClr w14:val="tx1"/>
                  </w14:solidFill>
                </w14:textFill>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center"/>
          </w:tcPr>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lang w:val="en-US" w:eastAsia="zh-CN"/>
                <w14:textFill>
                  <w14:solidFill>
                    <w14:schemeClr w14:val="tx1"/>
                  </w14:solidFill>
                </w14:textFill>
              </w:rPr>
              <w:t>电动天窗</w:t>
            </w:r>
          </w:p>
        </w:tc>
        <w:tc>
          <w:tcPr>
            <w:tcW w:w="4261" w:type="dxa"/>
            <w:noWrap w:val="0"/>
            <w:vAlign w:val="center"/>
          </w:tcPr>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lang w:eastAsia="zh-CN"/>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lang w:eastAsia="zh-CN"/>
                <w14:textFill>
                  <w14:solidFill>
                    <w14:schemeClr w14:val="tx1"/>
                  </w14:solidFill>
                </w14:textFill>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center"/>
          </w:tcPr>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lang w:val="en-US" w:eastAsia="zh-CN"/>
                <w14:textFill>
                  <w14:solidFill>
                    <w14:schemeClr w14:val="tx1"/>
                  </w14:solidFill>
                </w14:textFill>
              </w:rPr>
              <w:t>双</w:t>
            </w:r>
            <w:r>
              <w:rPr>
                <w:rFonts w:hint="eastAsia" w:ascii="微软雅黑" w:hAnsi="微软雅黑" w:eastAsia="微软雅黑" w:cs="Times New Roman"/>
                <w:color w:val="000000" w:themeColor="text1"/>
                <w:sz w:val="20"/>
                <w:szCs w:val="20"/>
                <w:shd w:val="clear" w:color="auto" w:fill="FFFFFF"/>
                <w:lang w:eastAsia="zh-CN"/>
                <w14:textFill>
                  <w14:solidFill>
                    <w14:schemeClr w14:val="tx1"/>
                  </w14:solidFill>
                </w14:textFill>
              </w:rPr>
              <w:t>侧</w:t>
            </w: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电动侧滑门</w:t>
            </w:r>
          </w:p>
        </w:tc>
        <w:tc>
          <w:tcPr>
            <w:tcW w:w="4261" w:type="dxa"/>
            <w:noWrap w:val="0"/>
            <w:vAlign w:val="center"/>
          </w:tcPr>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lang w:eastAsia="zh-CN"/>
                <w14:textFill>
                  <w14:solidFill>
                    <w14:schemeClr w14:val="tx1"/>
                  </w14:solidFill>
                </w14:textFill>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center"/>
          </w:tcPr>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lang w:eastAsia="zh-CN"/>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lang w:eastAsia="zh-CN"/>
                <w14:textFill>
                  <w14:solidFill>
                    <w14:schemeClr w14:val="tx1"/>
                  </w14:solidFill>
                </w14:textFill>
              </w:rPr>
              <w:t>皮质座椅</w:t>
            </w:r>
          </w:p>
        </w:tc>
        <w:tc>
          <w:tcPr>
            <w:tcW w:w="4261" w:type="dxa"/>
            <w:noWrap w:val="0"/>
            <w:vAlign w:val="center"/>
          </w:tcPr>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lang w:eastAsia="zh-CN"/>
                <w14:textFill>
                  <w14:solidFill>
                    <w14:schemeClr w14:val="tx1"/>
                  </w14:solidFill>
                </w14:textFill>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center"/>
          </w:tcPr>
          <w:p>
            <w:pPr>
              <w:widowControl/>
              <w:spacing w:after="0"/>
              <w:ind w:left="440"/>
              <w:jc w:val="left"/>
              <w:textAlignment w:val="center"/>
              <w:rPr>
                <w:rFonts w:hint="default" w:ascii="微软雅黑" w:hAnsi="微软雅黑" w:eastAsia="微软雅黑" w:cs="Times New Roman"/>
                <w:color w:val="000000" w:themeColor="text1"/>
                <w:sz w:val="20"/>
                <w:szCs w:val="20"/>
                <w:shd w:val="clear" w:color="auto" w:fill="FFFFFF"/>
                <w:lang w:val="en-US" w:eastAsia="zh-CN"/>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lang w:val="en-US" w:eastAsia="zh-CN"/>
                <w14:textFill>
                  <w14:solidFill>
                    <w14:schemeClr w14:val="tx1"/>
                  </w14:solidFill>
                </w14:textFill>
              </w:rPr>
              <w:t>双12.3寸仪表及中控联屏</w:t>
            </w:r>
          </w:p>
        </w:tc>
        <w:tc>
          <w:tcPr>
            <w:tcW w:w="4261" w:type="dxa"/>
            <w:noWrap w:val="0"/>
            <w:vAlign w:val="center"/>
          </w:tcPr>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lang w:eastAsia="zh-CN"/>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lang w:eastAsia="zh-CN"/>
                <w14:textFill>
                  <w14:solidFill>
                    <w14:schemeClr w14:val="tx1"/>
                  </w14:solidFill>
                </w14:textFill>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center"/>
          </w:tcPr>
          <w:p>
            <w:pPr>
              <w:widowControl/>
              <w:spacing w:after="0"/>
              <w:ind w:left="440"/>
              <w:jc w:val="left"/>
              <w:textAlignment w:val="center"/>
              <w:rPr>
                <w:rFonts w:hint="default" w:ascii="微软雅黑" w:hAnsi="微软雅黑" w:eastAsia="微软雅黑" w:cs="Times New Roman"/>
                <w:color w:val="000000" w:themeColor="text1"/>
                <w:sz w:val="20"/>
                <w:szCs w:val="20"/>
                <w:shd w:val="clear" w:color="auto" w:fill="FFFFFF"/>
                <w:lang w:val="en-US" w:eastAsia="zh-CN"/>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lang w:val="en-US" w:eastAsia="zh-CN"/>
                <w14:textFill>
                  <w14:solidFill>
                    <w14:schemeClr w14:val="tx1"/>
                  </w14:solidFill>
                </w14:textFill>
              </w:rPr>
              <w:t>侧安全气帘</w:t>
            </w:r>
          </w:p>
        </w:tc>
        <w:tc>
          <w:tcPr>
            <w:tcW w:w="4261" w:type="dxa"/>
            <w:noWrap w:val="0"/>
            <w:vAlign w:val="center"/>
          </w:tcPr>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lang w:eastAsia="zh-CN"/>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lang w:eastAsia="zh-CN"/>
                <w14:textFill>
                  <w14:solidFill>
                    <w14:schemeClr w14:val="tx1"/>
                  </w14:solidFill>
                </w14:textFill>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center"/>
          </w:tcPr>
          <w:p>
            <w:pPr>
              <w:widowControl/>
              <w:spacing w:after="0"/>
              <w:ind w:left="440"/>
              <w:jc w:val="left"/>
              <w:textAlignment w:val="center"/>
              <w:rPr>
                <w:rFonts w:hint="default" w:ascii="微软雅黑" w:hAnsi="微软雅黑" w:eastAsia="微软雅黑" w:cs="Times New Roman"/>
                <w:color w:val="000000" w:themeColor="text1"/>
                <w:sz w:val="20"/>
                <w:szCs w:val="20"/>
                <w:shd w:val="clear" w:color="auto" w:fill="FFFFFF"/>
                <w:lang w:val="en-US" w:eastAsia="zh-CN"/>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lang w:val="en-US" w:eastAsia="zh-CN"/>
                <w14:textFill>
                  <w14:solidFill>
                    <w14:schemeClr w14:val="tx1"/>
                  </w14:solidFill>
                </w14:textFill>
              </w:rPr>
              <w:t>盲区预警系统</w:t>
            </w:r>
          </w:p>
        </w:tc>
        <w:tc>
          <w:tcPr>
            <w:tcW w:w="4261" w:type="dxa"/>
            <w:noWrap w:val="0"/>
            <w:vAlign w:val="center"/>
          </w:tcPr>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lang w:eastAsia="zh-CN"/>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lang w:eastAsia="zh-CN"/>
                <w14:textFill>
                  <w14:solidFill>
                    <w14:schemeClr w14:val="tx1"/>
                  </w14:solidFill>
                </w14:textFill>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center"/>
          </w:tcPr>
          <w:p>
            <w:pPr>
              <w:widowControl/>
              <w:spacing w:after="0"/>
              <w:ind w:left="440"/>
              <w:jc w:val="left"/>
              <w:textAlignment w:val="center"/>
              <w:rPr>
                <w:rFonts w:hint="default" w:ascii="微软雅黑" w:hAnsi="微软雅黑" w:eastAsia="微软雅黑" w:cs="Times New Roman"/>
                <w:color w:val="000000" w:themeColor="text1"/>
                <w:sz w:val="20"/>
                <w:szCs w:val="20"/>
                <w:shd w:val="clear" w:color="auto" w:fill="FFFFFF"/>
                <w:lang w:val="en-US" w:eastAsia="zh-CN"/>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lang w:val="en-US" w:eastAsia="zh-CN"/>
                <w14:textFill>
                  <w14:solidFill>
                    <w14:schemeClr w14:val="tx1"/>
                  </w14:solidFill>
                </w14:textFill>
              </w:rPr>
              <w:t>主副驾驶位电动座椅</w:t>
            </w:r>
          </w:p>
        </w:tc>
        <w:tc>
          <w:tcPr>
            <w:tcW w:w="4261" w:type="dxa"/>
            <w:noWrap w:val="0"/>
            <w:vAlign w:val="center"/>
          </w:tcPr>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lang w:eastAsia="zh-CN"/>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lang w:eastAsia="zh-CN"/>
                <w14:textFill>
                  <w14:solidFill>
                    <w14:schemeClr w14:val="tx1"/>
                  </w14:solidFill>
                </w14:textFill>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center"/>
          </w:tcPr>
          <w:p>
            <w:pPr>
              <w:widowControl/>
              <w:spacing w:after="0"/>
              <w:ind w:left="440"/>
              <w:jc w:val="left"/>
              <w:textAlignment w:val="center"/>
              <w:rPr>
                <w:rFonts w:hint="default" w:ascii="微软雅黑" w:hAnsi="微软雅黑" w:eastAsia="微软雅黑" w:cs="Times New Roman"/>
                <w:color w:val="000000" w:themeColor="text1"/>
                <w:sz w:val="20"/>
                <w:szCs w:val="20"/>
                <w:shd w:val="clear" w:color="auto" w:fill="FFFFFF"/>
                <w:lang w:val="en-US" w:eastAsia="zh-CN"/>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lang w:val="en-US" w:eastAsia="zh-CN"/>
                <w14:textFill>
                  <w14:solidFill>
                    <w14:schemeClr w14:val="tx1"/>
                  </w14:solidFill>
                </w14:textFill>
              </w:rPr>
              <w:t>底盘悬架</w:t>
            </w:r>
          </w:p>
        </w:tc>
        <w:tc>
          <w:tcPr>
            <w:tcW w:w="4261" w:type="dxa"/>
            <w:noWrap w:val="0"/>
            <w:vAlign w:val="center"/>
          </w:tcPr>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lang w:eastAsia="zh-CN"/>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lang w:eastAsia="zh-CN"/>
                <w14:textFill>
                  <w14:solidFill>
                    <w14:schemeClr w14:val="tx1"/>
                  </w14:solidFill>
                </w14:textFill>
              </w:rPr>
              <w:t>增强型麦弗逊悬挂/多连杆独立悬挂</w:t>
            </w:r>
          </w:p>
        </w:tc>
      </w:tr>
    </w:tbl>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lang w:val="en-US" w:eastAsia="zh-CN"/>
          <w14:textFill>
            <w14:solidFill>
              <w14:schemeClr w14:val="tx1"/>
            </w14:solidFill>
          </w14:textFill>
        </w:rPr>
      </w:pPr>
    </w:p>
    <w:p>
      <w:pPr>
        <w:pStyle w:val="11"/>
        <w:numPr>
          <w:ilvl w:val="0"/>
          <w:numId w:val="0"/>
        </w:numPr>
        <w:ind w:leftChars="0"/>
        <w:jc w:val="both"/>
        <w:rPr>
          <w:rFonts w:hint="eastAsia" w:ascii="宋体" w:hAnsi="宋体" w:cs="仿宋_GB2312"/>
          <w:sz w:val="30"/>
          <w:szCs w:val="30"/>
          <w:lang w:val="en-US" w:eastAsia="zh-CN"/>
        </w:rPr>
      </w:pPr>
    </w:p>
    <w:p>
      <w:pPr>
        <w:pStyle w:val="10"/>
        <w:widowControl w:val="0"/>
        <w:numPr>
          <w:numId w:val="0"/>
        </w:numPr>
        <w:spacing w:line="360" w:lineRule="auto"/>
        <w:ind w:leftChars="300" w:right="0" w:rightChars="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2"/>
        <w:tblpPr w:leftFromText="180" w:rightFromText="180" w:vertAnchor="text" w:horzAnchor="page" w:tblpXSpec="center" w:tblpY="67"/>
        <w:tblOverlap w:val="never"/>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020"/>
        <w:gridCol w:w="2475"/>
        <w:gridCol w:w="885"/>
        <w:gridCol w:w="930"/>
        <w:gridCol w:w="1095"/>
        <w:gridCol w:w="1451"/>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480"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包</w:t>
            </w:r>
          </w:p>
        </w:tc>
        <w:tc>
          <w:tcPr>
            <w:tcW w:w="1020" w:type="dxa"/>
            <w:noWrap w:val="0"/>
            <w:vAlign w:val="center"/>
          </w:tcPr>
          <w:p>
            <w:pPr>
              <w:ind w:firstLine="0" w:firstLineChars="0"/>
              <w:jc w:val="center"/>
              <w:rPr>
                <w:sz w:val="30"/>
                <w:szCs w:val="30"/>
              </w:rPr>
            </w:pPr>
            <w:r>
              <w:rPr>
                <w:rFonts w:hint="eastAsia"/>
                <w:sz w:val="30"/>
                <w:szCs w:val="30"/>
              </w:rPr>
              <w:t>名称</w:t>
            </w:r>
          </w:p>
        </w:tc>
        <w:tc>
          <w:tcPr>
            <w:tcW w:w="2475" w:type="dxa"/>
            <w:noWrap w:val="0"/>
            <w:vAlign w:val="center"/>
          </w:tcPr>
          <w:p>
            <w:pPr>
              <w:ind w:firstLine="0" w:firstLineChars="0"/>
              <w:jc w:val="center"/>
              <w:rPr>
                <w:sz w:val="30"/>
                <w:szCs w:val="30"/>
              </w:rPr>
            </w:pPr>
            <w:r>
              <w:rPr>
                <w:rFonts w:hint="eastAsia"/>
                <w:sz w:val="30"/>
                <w:szCs w:val="30"/>
              </w:rPr>
              <w:t>品牌型号</w:t>
            </w:r>
          </w:p>
        </w:tc>
        <w:tc>
          <w:tcPr>
            <w:tcW w:w="885" w:type="dxa"/>
            <w:noWrap w:val="0"/>
            <w:vAlign w:val="center"/>
          </w:tcPr>
          <w:p>
            <w:pPr>
              <w:ind w:firstLine="0" w:firstLineChars="0"/>
              <w:jc w:val="center"/>
              <w:rPr>
                <w:sz w:val="30"/>
                <w:szCs w:val="30"/>
              </w:rPr>
            </w:pPr>
            <w:r>
              <w:rPr>
                <w:rFonts w:hint="eastAsia"/>
                <w:sz w:val="30"/>
                <w:szCs w:val="30"/>
              </w:rPr>
              <w:t>单位</w:t>
            </w:r>
          </w:p>
        </w:tc>
        <w:tc>
          <w:tcPr>
            <w:tcW w:w="930" w:type="dxa"/>
            <w:noWrap w:val="0"/>
            <w:vAlign w:val="center"/>
          </w:tcPr>
          <w:p>
            <w:pPr>
              <w:ind w:firstLine="0" w:firstLineChars="0"/>
              <w:jc w:val="center"/>
              <w:rPr>
                <w:sz w:val="30"/>
                <w:szCs w:val="30"/>
              </w:rPr>
            </w:pPr>
            <w:r>
              <w:rPr>
                <w:rFonts w:hint="eastAsia"/>
                <w:sz w:val="30"/>
                <w:szCs w:val="30"/>
              </w:rPr>
              <w:t>数量</w:t>
            </w:r>
          </w:p>
        </w:tc>
        <w:tc>
          <w:tcPr>
            <w:tcW w:w="1095"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颜色</w:t>
            </w:r>
          </w:p>
        </w:tc>
        <w:tc>
          <w:tcPr>
            <w:tcW w:w="1451" w:type="dxa"/>
            <w:noWrap w:val="0"/>
            <w:vAlign w:val="center"/>
          </w:tcPr>
          <w:p>
            <w:pPr>
              <w:ind w:firstLine="0" w:firstLineChars="0"/>
              <w:jc w:val="center"/>
              <w:rPr>
                <w:rFonts w:hint="eastAsia" w:eastAsiaTheme="minorEastAsia"/>
                <w:sz w:val="30"/>
                <w:szCs w:val="30"/>
                <w:lang w:eastAsia="zh-CN"/>
              </w:rPr>
            </w:pPr>
            <w:r>
              <w:rPr>
                <w:rFonts w:hint="eastAsia"/>
                <w:sz w:val="30"/>
                <w:szCs w:val="30"/>
              </w:rPr>
              <w:t>单价</w:t>
            </w:r>
            <w:r>
              <w:rPr>
                <w:rFonts w:hint="eastAsia"/>
                <w:sz w:val="30"/>
                <w:szCs w:val="30"/>
                <w:lang w:eastAsia="zh-CN"/>
              </w:rPr>
              <w:t>（元）</w:t>
            </w:r>
          </w:p>
        </w:tc>
        <w:tc>
          <w:tcPr>
            <w:tcW w:w="1084"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480" w:type="dxa"/>
            <w:noWrap w:val="0"/>
            <w:vAlign w:val="center"/>
          </w:tcPr>
          <w:p>
            <w:pPr>
              <w:spacing w:before="100" w:beforeAutospacing="1" w:after="100" w:afterAutospacing="1" w:line="360" w:lineRule="auto"/>
              <w:jc w:val="center"/>
              <w:rPr>
                <w:rFonts w:hint="default" w:ascii="宋体" w:hAnsi="宋体" w:eastAsia="宋体" w:cs="宋体"/>
                <w:sz w:val="21"/>
                <w:szCs w:val="21"/>
                <w:lang w:val="en-US" w:eastAsia="zh-CN"/>
              </w:rPr>
            </w:pPr>
            <w:bookmarkStart w:id="93" w:name="_Toc9834_WPSOffice_Level1"/>
            <w:r>
              <w:rPr>
                <w:rFonts w:hint="eastAsia" w:ascii="宋体" w:hAnsi="宋体" w:eastAsia="宋体" w:cs="宋体"/>
                <w:sz w:val="21"/>
                <w:szCs w:val="21"/>
                <w:lang w:val="en-US" w:eastAsia="zh-CN"/>
              </w:rPr>
              <w:t>1</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越野车</w:t>
            </w:r>
          </w:p>
        </w:tc>
        <w:tc>
          <w:tcPr>
            <w:tcW w:w="247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上汽大众途昂380TSI尊崇豪华版</w:t>
            </w:r>
          </w:p>
        </w:tc>
        <w:tc>
          <w:tcPr>
            <w:tcW w:w="885" w:type="dxa"/>
            <w:noWrap w:val="0"/>
            <w:vAlign w:val="center"/>
          </w:tcPr>
          <w:p>
            <w:pPr>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930" w:type="dxa"/>
            <w:noWrap w:val="0"/>
            <w:vAlign w:val="center"/>
          </w:tcPr>
          <w:p>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w:t>
            </w:r>
          </w:p>
        </w:tc>
        <w:tc>
          <w:tcPr>
            <w:tcW w:w="109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黑 色</w:t>
            </w:r>
          </w:p>
        </w:tc>
        <w:tc>
          <w:tcPr>
            <w:tcW w:w="1451"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480" w:type="dxa"/>
            <w:noWrap w:val="0"/>
            <w:vAlign w:val="center"/>
          </w:tcPr>
          <w:p>
            <w:pPr>
              <w:spacing w:before="100" w:beforeAutospacing="1" w:after="100" w:afterAutospacing="1"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02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商务车</w:t>
            </w:r>
          </w:p>
        </w:tc>
        <w:tc>
          <w:tcPr>
            <w:tcW w:w="247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别克GL8 ES 陆尊 653T尊享版</w:t>
            </w:r>
          </w:p>
        </w:tc>
        <w:tc>
          <w:tcPr>
            <w:tcW w:w="885" w:type="dxa"/>
            <w:noWrap w:val="0"/>
            <w:vAlign w:val="center"/>
          </w:tcPr>
          <w:p>
            <w:pPr>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930" w:type="dxa"/>
            <w:noWrap w:val="0"/>
            <w:vAlign w:val="center"/>
          </w:tcPr>
          <w:p>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09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香槟金</w:t>
            </w:r>
          </w:p>
        </w:tc>
        <w:tc>
          <w:tcPr>
            <w:tcW w:w="1451"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bl>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93"/>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4" w:name="_Toc27552_WPSOffice_Level1"/>
      <w:bookmarkStart w:id="95" w:name="_Toc17394_WPSOffice_Level1"/>
      <w:bookmarkStart w:id="96" w:name="_Toc1914_WPSOffice_Level1"/>
      <w:bookmarkStart w:id="97" w:name="_Toc5145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4"/>
      <w:bookmarkEnd w:id="95"/>
      <w:bookmarkEnd w:id="96"/>
      <w:bookmarkEnd w:id="9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8" w:name="_Toc5520_WPSOffice_Level2"/>
      <w:bookmarkStart w:id="99" w:name="_Toc25232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8"/>
      <w:bookmarkEnd w:id="99"/>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00" w:name="_Toc20076_WPSOffice_Level2"/>
      <w:bookmarkStart w:id="101" w:name="_Toc31577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00"/>
      <w:bookmarkEnd w:id="101"/>
    </w:p>
    <w:p>
      <w:pPr>
        <w:spacing w:line="440" w:lineRule="exact"/>
        <w:jc w:val="center"/>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0"/>
          <w:szCs w:val="20"/>
          <w:highlight w:val="none"/>
          <w:lang w:val="en-US" w:eastAsia="zh-CN"/>
        </w:rPr>
        <w:t xml:space="preserve"> </w:t>
      </w:r>
      <w:r>
        <w:rPr>
          <w:rFonts w:hint="default" w:ascii="Times New Roman" w:hAnsi="Times New Roman" w:eastAsia="黑体" w:cs="Times New Roman"/>
          <w:color w:val="auto"/>
          <w:sz w:val="20"/>
          <w:szCs w:val="20"/>
          <w:highlight w:val="none"/>
        </w:rPr>
        <w:br w:type="page"/>
      </w:r>
      <w:bookmarkStart w:id="102" w:name="_Toc22351_WPSOffice_Level2"/>
      <w:bookmarkStart w:id="103" w:name="_Toc21974_WPSOffice_Level2"/>
      <w:r>
        <w:rPr>
          <w:rFonts w:hint="default" w:ascii="Times New Roman" w:hAnsi="Times New Roman" w:eastAsia="黑体" w:cs="Times New Roman"/>
          <w:color w:val="auto"/>
          <w:sz w:val="28"/>
          <w:szCs w:val="28"/>
          <w:highlight w:val="none"/>
        </w:rPr>
        <w:t>目     录</w:t>
      </w:r>
      <w:bookmarkEnd w:id="102"/>
      <w:bookmarkEnd w:id="103"/>
    </w:p>
    <w:p>
      <w:pPr>
        <w:spacing w:line="440" w:lineRule="exact"/>
        <w:rPr>
          <w:rFonts w:hint="default" w:ascii="Times New Roman" w:hAnsi="Times New Roman" w:eastAsia="黑体" w:cs="Times New Roman"/>
          <w:b/>
          <w:bCs/>
          <w:color w:val="auto"/>
          <w:sz w:val="20"/>
          <w:szCs w:val="20"/>
          <w:highlight w:val="none"/>
        </w:rPr>
      </w:pP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val="en-US" w:eastAsia="zh-CN"/>
        </w:rPr>
        <w:t>（1）</w:t>
      </w:r>
      <w:r>
        <w:rPr>
          <w:rFonts w:hint="default" w:ascii="Times New Roman" w:hAnsi="Times New Roman" w:cs="Times New Roman"/>
          <w:b/>
          <w:bCs/>
          <w:color w:val="auto"/>
          <w:highlight w:val="none"/>
          <w:lang w:eastAsia="zh-CN"/>
        </w:rPr>
        <w:t>报价函</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2</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法定代表人身份证明及授权委托书</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3</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已标价的</w:t>
      </w:r>
      <w:r>
        <w:rPr>
          <w:rFonts w:hint="eastAsia" w:ascii="Times New Roman" w:hAnsi="Times New Roman" w:cs="Times New Roman"/>
          <w:b/>
          <w:bCs/>
          <w:color w:val="auto"/>
          <w:highlight w:val="none"/>
          <w:lang w:val="en-US" w:eastAsia="zh-CN"/>
        </w:rPr>
        <w:t>报价清单</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4</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供应商基本情况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5</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近年类似业绩情况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6</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信誉情况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7</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sz w:val="21"/>
          <w:szCs w:val="21"/>
          <w:highlight w:val="none"/>
          <w:lang w:val="en-US" w:eastAsia="zh-CN"/>
        </w:rPr>
        <w:t>技术性能（质量）指标描述</w:t>
      </w:r>
      <w:r>
        <w:rPr>
          <w:rFonts w:hint="eastAsia" w:ascii="Times New Roman" w:hAnsi="Times New Roman" w:cs="Times New Roman"/>
          <w:b/>
          <w:bCs/>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8</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供货方案；</w:t>
      </w:r>
    </w:p>
    <w:p>
      <w:pPr>
        <w:pStyle w:val="2"/>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lang w:val="en-US" w:eastAsia="zh-CN"/>
        </w:rPr>
      </w:pPr>
      <w:r>
        <w:rPr>
          <w:rFonts w:hint="eastAsia"/>
          <w:b/>
          <w:bCs/>
          <w:color w:val="auto"/>
        </w:rPr>
        <w:t>（9）响应参数表</w:t>
      </w:r>
      <w:r>
        <w:rPr>
          <w:rFonts w:hint="eastAsia"/>
          <w:b/>
          <w:bCs/>
          <w:color w:val="auto"/>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10</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其他材料</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left="1619" w:leftChars="771"/>
        <w:textAlignment w:val="auto"/>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04" w:name="_Toc1687_WPSOffice_Level1"/>
      <w:bookmarkStart w:id="105" w:name="_Toc29399_WPSOffice_Level1"/>
      <w:bookmarkStart w:id="106" w:name="_Toc30031_WPSOffice_Level1"/>
      <w:bookmarkStart w:id="107" w:name="_Toc18312_WPSOffice_Level1"/>
      <w:bookmarkStart w:id="108" w:name="_Toc2765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04"/>
      <w:bookmarkEnd w:id="105"/>
      <w:bookmarkEnd w:id="106"/>
      <w:bookmarkEnd w:id="107"/>
      <w:bookmarkEnd w:id="108"/>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pStyle w:val="2"/>
        <w:ind w:firstLine="480" w:firstLineChars="200"/>
        <w:rPr>
          <w:rFonts w:hint="eastAsia" w:eastAsiaTheme="minorEastAsia"/>
          <w:lang w:val="en-US" w:eastAsia="zh-CN"/>
        </w:rPr>
      </w:pPr>
      <w:r>
        <w:rPr>
          <w:rFonts w:hint="eastAsia" w:ascii="Times New Roman" w:hAnsi="Times New Roman" w:cs="Times New Roman"/>
          <w:color w:val="auto"/>
          <w:sz w:val="24"/>
          <w:highlight w:val="none"/>
          <w:lang w:val="en-US" w:eastAsia="zh-CN"/>
        </w:rPr>
        <w:t>(4)我方承诺车辆符合国家入户、上牌标准，如因我方造成的原因</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09" w:name="_Toc18668_WPSOffice_Level1"/>
      <w:bookmarkStart w:id="110" w:name="_Toc12530_WPSOffice_Level1"/>
      <w:bookmarkStart w:id="111" w:name="_Toc8695_WPSOffice_Level1"/>
      <w:bookmarkStart w:id="112" w:name="_Toc32350_WPSOffice_Level1"/>
      <w:bookmarkStart w:id="113" w:name="_Toc14563_WPSOffice_Level1"/>
      <w:r>
        <w:rPr>
          <w:rFonts w:hint="default" w:ascii="Times New Roman" w:hAnsi="Times New Roman" w:eastAsia="黑体" w:cs="Times New Roman"/>
          <w:color w:val="auto"/>
          <w:sz w:val="28"/>
          <w:szCs w:val="28"/>
          <w:highlight w:val="none"/>
        </w:rPr>
        <w:t>二、法定代表人身份证明及授权委托书</w:t>
      </w:r>
      <w:bookmarkEnd w:id="109"/>
      <w:bookmarkEnd w:id="110"/>
      <w:bookmarkEnd w:id="111"/>
      <w:bookmarkEnd w:id="112"/>
      <w:bookmarkEnd w:id="113"/>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14" w:name="_Toc20803_WPSOffice_Level2"/>
      <w:bookmarkStart w:id="115" w:name="_Toc5153_WPSOffice_Level2"/>
      <w:r>
        <w:rPr>
          <w:rFonts w:hint="default" w:ascii="Times New Roman" w:hAnsi="Times New Roman" w:eastAsia="黑体" w:cs="Times New Roman"/>
          <w:bCs/>
          <w:color w:val="auto"/>
          <w:sz w:val="28"/>
          <w:szCs w:val="28"/>
          <w:highlight w:val="none"/>
        </w:rPr>
        <w:t>2-1 法定代表人身份证明</w:t>
      </w:r>
      <w:bookmarkEnd w:id="114"/>
      <w:bookmarkEnd w:id="115"/>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年龄：</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pStyle w:val="2"/>
        <w:rPr>
          <w:rFonts w:hint="default"/>
        </w:rPr>
      </w:pP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eastAsia"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16" w:name="_Toc19768_WPSOffice_Level2"/>
      <w:bookmarkStart w:id="117" w:name="_Toc12035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16"/>
      <w:bookmarkEnd w:id="117"/>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18" w:name="_Toc32085_WPSOffice_Level1"/>
      <w:bookmarkStart w:id="119" w:name="_Toc24567_WPSOffice_Level1"/>
      <w:bookmarkStart w:id="120" w:name="_Toc15186_WPSOffice_Level1"/>
      <w:bookmarkStart w:id="121" w:name="_Toc24530_WPSOffice_Level1"/>
      <w:bookmarkStart w:id="122"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18"/>
      <w:bookmarkEnd w:id="119"/>
      <w:bookmarkEnd w:id="120"/>
      <w:bookmarkEnd w:id="121"/>
      <w:r>
        <w:rPr>
          <w:rFonts w:hint="eastAsia" w:ascii="Times New Roman" w:hAnsi="Times New Roman" w:eastAsia="黑体" w:cs="Times New Roman"/>
          <w:color w:val="auto"/>
          <w:sz w:val="28"/>
          <w:szCs w:val="28"/>
          <w:highlight w:val="none"/>
          <w:lang w:eastAsia="zh-CN"/>
        </w:rPr>
        <w:t>报价清单</w:t>
      </w:r>
      <w:bookmarkEnd w:id="122"/>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包</w:t>
      </w:r>
      <w:r>
        <w:rPr>
          <w:rFonts w:hint="eastAsia" w:ascii="Times New Roman" w:hAnsi="Times New Roman" w:eastAsia="黑体" w:cs="Times New Roman"/>
          <w:color w:val="auto"/>
          <w:sz w:val="28"/>
          <w:szCs w:val="28"/>
          <w:highlight w:val="none"/>
          <w:lang w:eastAsia="zh-CN"/>
        </w:rPr>
        <w:t>）</w:t>
      </w:r>
    </w:p>
    <w:p>
      <w:pPr>
        <w:rPr>
          <w:rFonts w:hint="eastAsia" w:ascii="仿宋" w:hAnsi="仿宋" w:eastAsia="仿宋"/>
          <w:sz w:val="30"/>
          <w:szCs w:val="30"/>
        </w:rPr>
      </w:pPr>
    </w:p>
    <w:tbl>
      <w:tblPr>
        <w:tblStyle w:val="12"/>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845"/>
        <w:gridCol w:w="931"/>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1170" w:type="dxa"/>
            <w:noWrap w:val="0"/>
            <w:vAlign w:val="center"/>
          </w:tcPr>
          <w:p>
            <w:pPr>
              <w:ind w:firstLine="0" w:firstLineChars="0"/>
              <w:jc w:val="center"/>
              <w:rPr>
                <w:sz w:val="30"/>
                <w:szCs w:val="30"/>
              </w:rPr>
            </w:pPr>
            <w:r>
              <w:rPr>
                <w:rFonts w:hint="eastAsia"/>
                <w:sz w:val="30"/>
                <w:szCs w:val="30"/>
              </w:rPr>
              <w:t>名称</w:t>
            </w:r>
          </w:p>
        </w:tc>
        <w:tc>
          <w:tcPr>
            <w:tcW w:w="1845" w:type="dxa"/>
            <w:noWrap w:val="0"/>
            <w:vAlign w:val="center"/>
          </w:tcPr>
          <w:p>
            <w:pPr>
              <w:ind w:firstLine="0" w:firstLineChars="0"/>
              <w:jc w:val="center"/>
              <w:rPr>
                <w:sz w:val="30"/>
                <w:szCs w:val="30"/>
              </w:rPr>
            </w:pPr>
            <w:r>
              <w:rPr>
                <w:rFonts w:hint="eastAsia"/>
                <w:sz w:val="30"/>
                <w:szCs w:val="30"/>
              </w:rPr>
              <w:t>品牌型号</w:t>
            </w:r>
          </w:p>
        </w:tc>
        <w:tc>
          <w:tcPr>
            <w:tcW w:w="931" w:type="dxa"/>
            <w:noWrap w:val="0"/>
            <w:vAlign w:val="center"/>
          </w:tcPr>
          <w:p>
            <w:pPr>
              <w:ind w:firstLine="0" w:firstLineChars="0"/>
              <w:jc w:val="center"/>
              <w:rPr>
                <w:sz w:val="30"/>
                <w:szCs w:val="30"/>
              </w:rPr>
            </w:pPr>
            <w:r>
              <w:rPr>
                <w:rFonts w:hint="eastAsia"/>
                <w:sz w:val="30"/>
                <w:szCs w:val="30"/>
              </w:rPr>
              <w:t>单位</w:t>
            </w:r>
          </w:p>
        </w:tc>
        <w:tc>
          <w:tcPr>
            <w:tcW w:w="1065" w:type="dxa"/>
            <w:noWrap w:val="0"/>
            <w:vAlign w:val="center"/>
          </w:tcPr>
          <w:p>
            <w:pPr>
              <w:ind w:firstLine="0" w:firstLineChars="0"/>
              <w:jc w:val="center"/>
              <w:rPr>
                <w:sz w:val="30"/>
                <w:szCs w:val="30"/>
              </w:rPr>
            </w:pPr>
            <w:r>
              <w:rPr>
                <w:rFonts w:hint="eastAsia"/>
                <w:sz w:val="30"/>
                <w:szCs w:val="30"/>
              </w:rPr>
              <w:t>数量</w:t>
            </w:r>
          </w:p>
        </w:tc>
        <w:tc>
          <w:tcPr>
            <w:tcW w:w="1140" w:type="dxa"/>
            <w:noWrap w:val="0"/>
            <w:vAlign w:val="center"/>
          </w:tcPr>
          <w:p>
            <w:pPr>
              <w:ind w:firstLine="0" w:firstLineChars="0"/>
              <w:jc w:val="center"/>
              <w:rPr>
                <w:sz w:val="30"/>
                <w:szCs w:val="30"/>
              </w:rPr>
            </w:pPr>
            <w:r>
              <w:rPr>
                <w:rFonts w:hint="eastAsia"/>
                <w:sz w:val="30"/>
                <w:szCs w:val="30"/>
              </w:rPr>
              <w:t>单价</w:t>
            </w:r>
          </w:p>
        </w:tc>
        <w:tc>
          <w:tcPr>
            <w:tcW w:w="2492"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845" w:type="dxa"/>
            <w:noWrap w:val="0"/>
            <w:vAlign w:val="center"/>
          </w:tcPr>
          <w:p>
            <w:pPr>
              <w:spacing w:before="100" w:beforeAutospacing="1" w:after="100" w:afterAutospacing="1" w:line="360" w:lineRule="auto"/>
              <w:jc w:val="center"/>
              <w:rPr>
                <w:sz w:val="28"/>
                <w:szCs w:val="28"/>
              </w:rPr>
            </w:pPr>
          </w:p>
        </w:tc>
        <w:tc>
          <w:tcPr>
            <w:tcW w:w="931" w:type="dxa"/>
            <w:noWrap w:val="0"/>
            <w:vAlign w:val="center"/>
          </w:tcPr>
          <w:p>
            <w:pPr>
              <w:ind w:firstLine="0" w:firstLineChars="0"/>
              <w:jc w:val="center"/>
              <w:rPr>
                <w:sz w:val="30"/>
                <w:szCs w:val="30"/>
              </w:rPr>
            </w:pPr>
          </w:p>
        </w:tc>
        <w:tc>
          <w:tcPr>
            <w:tcW w:w="1065" w:type="dxa"/>
            <w:noWrap w:val="0"/>
            <w:vAlign w:val="center"/>
          </w:tcPr>
          <w:p>
            <w:pPr>
              <w:ind w:firstLine="0" w:firstLineChars="0"/>
              <w:jc w:val="center"/>
              <w:rPr>
                <w:rFonts w:hint="eastAsia" w:eastAsiaTheme="minorEastAsia"/>
                <w:sz w:val="30"/>
                <w:szCs w:val="30"/>
                <w:lang w:eastAsia="zh-CN"/>
              </w:rPr>
            </w:pPr>
          </w:p>
        </w:tc>
        <w:tc>
          <w:tcPr>
            <w:tcW w:w="1140" w:type="dxa"/>
            <w:noWrap w:val="0"/>
            <w:vAlign w:val="center"/>
          </w:tcPr>
          <w:p>
            <w:pPr>
              <w:ind w:firstLine="0" w:firstLineChars="0"/>
              <w:jc w:val="center"/>
              <w:rPr>
                <w:sz w:val="30"/>
                <w:szCs w:val="30"/>
              </w:rPr>
            </w:pPr>
          </w:p>
        </w:tc>
        <w:tc>
          <w:tcPr>
            <w:tcW w:w="2492"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4981" w:type="dxa"/>
            <w:gridSpan w:val="4"/>
            <w:noWrap w:val="0"/>
            <w:vAlign w:val="center"/>
          </w:tcPr>
          <w:p>
            <w:pPr>
              <w:ind w:firstLine="0" w:firstLineChars="0"/>
              <w:jc w:val="both"/>
              <w:rPr>
                <w:rFonts w:hint="eastAsia" w:asciiTheme="minorHAnsi" w:hAnsiTheme="minorHAnsi" w:eastAsiaTheme="minorEastAsia" w:cstheme="minorBidi"/>
                <w:kern w:val="2"/>
                <w:sz w:val="21"/>
                <w:szCs w:val="24"/>
                <w:lang w:val="en-US" w:eastAsia="zh-CN" w:bidi="ar-SA"/>
              </w:rPr>
            </w:pPr>
            <w:r>
              <w:rPr>
                <w:rFonts w:hint="eastAsia"/>
                <w:sz w:val="30"/>
                <w:szCs w:val="30"/>
                <w:lang w:eastAsia="zh-CN"/>
              </w:rPr>
              <w:t>大写金额：</w:t>
            </w:r>
          </w:p>
        </w:tc>
        <w:tc>
          <w:tcPr>
            <w:tcW w:w="2492" w:type="dxa"/>
            <w:noWrap w:val="0"/>
            <w:vAlign w:val="center"/>
          </w:tcPr>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23" w:name="_Toc22815_WPSOffice_Level1"/>
      <w:bookmarkStart w:id="124" w:name="_Toc7738_WPSOffice_Level1"/>
      <w:bookmarkStart w:id="125" w:name="_Toc31445_WPSOffice_Level1"/>
      <w:bookmarkStart w:id="126" w:name="_Toc23545_WPSOffice_Level1"/>
      <w:bookmarkStart w:id="127" w:name="_Toc10436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28" w:name="_Toc27600_WPSOffice_Level2"/>
      <w:bookmarkStart w:id="129" w:name="_Toc2807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23"/>
      <w:bookmarkEnd w:id="124"/>
      <w:bookmarkEnd w:id="125"/>
      <w:bookmarkEnd w:id="126"/>
      <w:bookmarkEnd w:id="127"/>
      <w:bookmarkEnd w:id="128"/>
      <w:bookmarkEnd w:id="129"/>
    </w:p>
    <w:p>
      <w:pPr>
        <w:topLinePunct/>
        <w:spacing w:line="440" w:lineRule="exact"/>
        <w:jc w:val="center"/>
        <w:rPr>
          <w:rFonts w:hint="default" w:ascii="Times New Roman" w:hAnsi="Times New Roman" w:cs="Times New Roman"/>
          <w:color w:val="auto"/>
          <w:sz w:val="23"/>
          <w:szCs w:val="23"/>
          <w:highlight w:val="none"/>
        </w:rPr>
      </w:pPr>
    </w:p>
    <w:tbl>
      <w:tblPr>
        <w:tblStyle w:val="12"/>
        <w:tblW w:w="86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6"/>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30" w:name="_Toc1452_WPSOffice_Level1"/>
      <w:bookmarkStart w:id="131" w:name="_Toc5072_WPSOffice_Level1"/>
      <w:bookmarkStart w:id="132" w:name="_Toc18547_WPSOffice_Level1"/>
      <w:bookmarkStart w:id="133" w:name="_Toc19004_WPSOffice_Level1"/>
      <w:bookmarkStart w:id="134" w:name="_Toc377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30"/>
      <w:bookmarkEnd w:id="131"/>
      <w:bookmarkEnd w:id="132"/>
      <w:bookmarkEnd w:id="133"/>
      <w:bookmarkEnd w:id="134"/>
    </w:p>
    <w:tbl>
      <w:tblPr>
        <w:tblStyle w:val="12"/>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近3年内销售车辆的合同或其他证明材料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2"/>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35" w:name="_Toc5403_WPSOffice_Level1"/>
      <w:bookmarkStart w:id="136" w:name="_Toc9267_WPSOffice_Level1"/>
      <w:bookmarkStart w:id="137" w:name="_Toc3893_WPSOffice_Level1"/>
      <w:bookmarkStart w:id="138" w:name="_Toc12019_WPSOffice_Level1"/>
      <w:bookmarkStart w:id="139" w:name="_Toc30712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35"/>
      <w:bookmarkEnd w:id="136"/>
      <w:bookmarkEnd w:id="137"/>
      <w:bookmarkEnd w:id="138"/>
      <w:bookmarkEnd w:id="139"/>
    </w:p>
    <w:p>
      <w:pPr>
        <w:topLinePunct/>
        <w:spacing w:line="440" w:lineRule="exact"/>
        <w:rPr>
          <w:rFonts w:hint="default" w:ascii="Times New Roman" w:hAnsi="Times New Roman" w:cs="Times New Roman"/>
          <w:bCs/>
          <w:color w:val="auto"/>
          <w:sz w:val="23"/>
          <w:szCs w:val="23"/>
          <w:highlight w:val="none"/>
        </w:rPr>
      </w:pP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2"/>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2"/>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2"/>
        <w:rPr>
          <w:rFonts w:hint="default"/>
          <w:color w:val="auto"/>
          <w:highlight w:val="none"/>
        </w:rPr>
      </w:pPr>
    </w:p>
    <w:p>
      <w:pPr>
        <w:pStyle w:val="2"/>
        <w:spacing w:line="440" w:lineRule="exact"/>
        <w:rPr>
          <w:rFonts w:hint="default" w:ascii="Times New Roman" w:hAnsi="Times New Roman" w:cs="Times New Roman"/>
          <w:color w:val="auto"/>
          <w:sz w:val="24"/>
          <w:highlight w:val="none"/>
        </w:rPr>
      </w:pPr>
    </w:p>
    <w:p>
      <w:pPr>
        <w:spacing w:line="400" w:lineRule="atLeast"/>
        <w:jc w:val="both"/>
      </w:pPr>
    </w:p>
    <w:p>
      <w:pPr>
        <w:pStyle w:val="2"/>
      </w:pPr>
    </w:p>
    <w:p>
      <w:pPr>
        <w:pStyle w:val="2"/>
      </w:pPr>
    </w:p>
    <w:p>
      <w:pPr>
        <w:pStyle w:val="2"/>
      </w:pPr>
    </w:p>
    <w:p>
      <w:pPr>
        <w:pStyle w:val="2"/>
      </w:pPr>
    </w:p>
    <w:p>
      <w:pPr>
        <w:pStyle w:val="2"/>
      </w:pPr>
    </w:p>
    <w:p>
      <w:pPr>
        <w:pStyle w:val="2"/>
      </w:pPr>
    </w:p>
    <w:p>
      <w:pPr>
        <w:pStyle w:val="2"/>
      </w:pPr>
    </w:p>
    <w:p>
      <w:pPr>
        <w:pStyle w:val="2"/>
        <w:jc w:val="center"/>
        <w:rPr>
          <w:b/>
          <w:bCs/>
          <w:sz w:val="28"/>
          <w:szCs w:val="28"/>
        </w:rPr>
      </w:pPr>
    </w:p>
    <w:p>
      <w:pPr>
        <w:pStyle w:val="2"/>
        <w:numPr>
          <w:ilvl w:val="0"/>
          <w:numId w:val="0"/>
        </w:numPr>
        <w:jc w:val="both"/>
        <w:rPr>
          <w:rFonts w:hint="eastAsia"/>
          <w:b/>
          <w:bCs/>
          <w:sz w:val="28"/>
          <w:szCs w:val="28"/>
          <w:lang w:eastAsia="zh-CN"/>
        </w:rPr>
      </w:pPr>
      <w:r>
        <w:rPr>
          <w:rFonts w:hint="eastAsia"/>
          <w:b/>
          <w:bCs/>
          <w:sz w:val="28"/>
          <w:szCs w:val="28"/>
          <w:lang w:val="en-US" w:eastAsia="zh-CN"/>
        </w:rPr>
        <w:t xml:space="preserve">            七、技术性能（质量）指标描述</w:t>
      </w:r>
    </w:p>
    <w:p>
      <w:pPr>
        <w:pStyle w:val="2"/>
        <w:numPr>
          <w:ilvl w:val="0"/>
          <w:numId w:val="0"/>
        </w:numPr>
        <w:ind w:firstLine="1687" w:firstLineChars="600"/>
        <w:jc w:val="both"/>
        <w:rPr>
          <w:rFonts w:hint="eastAsia"/>
          <w:b/>
          <w:bCs/>
          <w:sz w:val="28"/>
          <w:szCs w:val="28"/>
          <w:lang w:eastAsia="zh-CN"/>
        </w:rPr>
      </w:pPr>
      <w:r>
        <w:rPr>
          <w:rFonts w:hint="eastAsia"/>
          <w:b/>
          <w:bCs/>
          <w:sz w:val="28"/>
          <w:szCs w:val="28"/>
          <w:lang w:eastAsia="zh-CN"/>
        </w:rPr>
        <w:t>八、供货方案</w:t>
      </w:r>
    </w:p>
    <w:p>
      <w:pPr>
        <w:pStyle w:val="2"/>
        <w:numPr>
          <w:ilvl w:val="0"/>
          <w:numId w:val="0"/>
        </w:numPr>
        <w:ind w:firstLine="1687" w:firstLineChars="600"/>
        <w:jc w:val="both"/>
        <w:rPr>
          <w:rFonts w:hint="eastAsia"/>
          <w:b/>
          <w:bCs/>
          <w:sz w:val="28"/>
          <w:szCs w:val="28"/>
          <w:lang w:eastAsia="zh-CN"/>
        </w:rPr>
      </w:pPr>
      <w:r>
        <w:rPr>
          <w:rFonts w:hint="eastAsia"/>
          <w:b/>
          <w:bCs/>
          <w:sz w:val="28"/>
          <w:szCs w:val="28"/>
          <w:lang w:eastAsia="zh-CN"/>
        </w:rPr>
        <w:t>九、响应参数表</w:t>
      </w:r>
    </w:p>
    <w:p>
      <w:pPr>
        <w:pStyle w:val="2"/>
        <w:numPr>
          <w:ilvl w:val="0"/>
          <w:numId w:val="0"/>
        </w:numPr>
        <w:ind w:firstLine="1687" w:firstLineChars="600"/>
        <w:jc w:val="both"/>
        <w:rPr>
          <w:rFonts w:hint="default"/>
          <w:b/>
          <w:bCs/>
          <w:sz w:val="28"/>
          <w:szCs w:val="28"/>
          <w:lang w:val="en-US" w:eastAsia="zh-CN"/>
        </w:rPr>
      </w:pPr>
      <w:r>
        <w:rPr>
          <w:rFonts w:hint="eastAsia"/>
          <w:b/>
          <w:bCs/>
          <w:sz w:val="28"/>
          <w:szCs w:val="28"/>
          <w:lang w:val="en-US" w:eastAsia="zh-CN"/>
        </w:rPr>
        <w:t>十、其他材料</w:t>
      </w:r>
    </w:p>
    <w:p>
      <w:pPr>
        <w:pStyle w:val="2"/>
        <w:jc w:val="center"/>
        <w:rPr>
          <w:b/>
          <w:bCs/>
          <w:sz w:val="28"/>
          <w:szCs w:val="28"/>
        </w:rPr>
      </w:pPr>
    </w:p>
    <w:p>
      <w:pPr>
        <w:pStyle w:val="2"/>
      </w:pPr>
    </w:p>
    <w:p>
      <w:pPr>
        <w:pStyle w:val="2"/>
      </w:pPr>
    </w:p>
    <w:p>
      <w:pPr>
        <w:pStyle w:val="2"/>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粗黑宋简体">
    <w:altName w:val="宋体"/>
    <w:panose1 w:val="02000000000000000000"/>
    <w:charset w:val="86"/>
    <w:family w:val="auto"/>
    <w:pitch w:val="default"/>
    <w:sig w:usb0="00000000" w:usb1="00000000" w:usb2="00000012"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9"/>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2">
    <w:nsid w:val="73354EE1"/>
    <w:multiLevelType w:val="singleLevel"/>
    <w:tmpl w:val="73354EE1"/>
    <w:lvl w:ilvl="0" w:tentative="0">
      <w:start w:val="4"/>
      <w:numFmt w:val="chineseCounting"/>
      <w:suff w:val="space"/>
      <w:lvlText w:val="第%1章"/>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N2I3OGFmYzhhZmVlYzE5NzU4OTRlOWE3OTk4OWYifQ=="/>
  </w:docVars>
  <w:rsids>
    <w:rsidRoot w:val="00172A27"/>
    <w:rsid w:val="001D799F"/>
    <w:rsid w:val="00210A1D"/>
    <w:rsid w:val="00272678"/>
    <w:rsid w:val="004D266E"/>
    <w:rsid w:val="009130D0"/>
    <w:rsid w:val="00AD1B4E"/>
    <w:rsid w:val="00BA1CAE"/>
    <w:rsid w:val="00D60F2E"/>
    <w:rsid w:val="00EB2C48"/>
    <w:rsid w:val="00F56741"/>
    <w:rsid w:val="01261938"/>
    <w:rsid w:val="01262A16"/>
    <w:rsid w:val="01516AAC"/>
    <w:rsid w:val="016467FF"/>
    <w:rsid w:val="016F3AE4"/>
    <w:rsid w:val="017275DD"/>
    <w:rsid w:val="01855CAC"/>
    <w:rsid w:val="01986FC9"/>
    <w:rsid w:val="01AC3423"/>
    <w:rsid w:val="01D26FB5"/>
    <w:rsid w:val="01D8197B"/>
    <w:rsid w:val="01FD7A87"/>
    <w:rsid w:val="01FF530F"/>
    <w:rsid w:val="01FF56C2"/>
    <w:rsid w:val="021722C6"/>
    <w:rsid w:val="021D04ED"/>
    <w:rsid w:val="024946D1"/>
    <w:rsid w:val="0250686A"/>
    <w:rsid w:val="028275B1"/>
    <w:rsid w:val="02B04EBD"/>
    <w:rsid w:val="02B7452C"/>
    <w:rsid w:val="02BF3353"/>
    <w:rsid w:val="02C60B85"/>
    <w:rsid w:val="02D65DED"/>
    <w:rsid w:val="02DC5CB3"/>
    <w:rsid w:val="02E96424"/>
    <w:rsid w:val="02F44385"/>
    <w:rsid w:val="03380757"/>
    <w:rsid w:val="033E575A"/>
    <w:rsid w:val="035042AD"/>
    <w:rsid w:val="038226D6"/>
    <w:rsid w:val="03A33236"/>
    <w:rsid w:val="03B141EB"/>
    <w:rsid w:val="03C834BA"/>
    <w:rsid w:val="03CF1E15"/>
    <w:rsid w:val="03DF68F4"/>
    <w:rsid w:val="03ED0A2F"/>
    <w:rsid w:val="04211E08"/>
    <w:rsid w:val="042C3B1F"/>
    <w:rsid w:val="04457667"/>
    <w:rsid w:val="04494E3A"/>
    <w:rsid w:val="045A4B7B"/>
    <w:rsid w:val="04642508"/>
    <w:rsid w:val="047A7331"/>
    <w:rsid w:val="04A248E7"/>
    <w:rsid w:val="04FE2BE7"/>
    <w:rsid w:val="05175643"/>
    <w:rsid w:val="05267A29"/>
    <w:rsid w:val="052B12A4"/>
    <w:rsid w:val="053C0C8A"/>
    <w:rsid w:val="05435747"/>
    <w:rsid w:val="057D77E1"/>
    <w:rsid w:val="05AE7642"/>
    <w:rsid w:val="05B33779"/>
    <w:rsid w:val="05CB4EDA"/>
    <w:rsid w:val="06233674"/>
    <w:rsid w:val="064F44F5"/>
    <w:rsid w:val="06750697"/>
    <w:rsid w:val="07084811"/>
    <w:rsid w:val="072639A0"/>
    <w:rsid w:val="076562D9"/>
    <w:rsid w:val="076F25A8"/>
    <w:rsid w:val="07A10C59"/>
    <w:rsid w:val="07E23ADF"/>
    <w:rsid w:val="080D2DB2"/>
    <w:rsid w:val="08315767"/>
    <w:rsid w:val="086348CE"/>
    <w:rsid w:val="087D63B5"/>
    <w:rsid w:val="087E3A40"/>
    <w:rsid w:val="08852948"/>
    <w:rsid w:val="08AC6280"/>
    <w:rsid w:val="08D840D9"/>
    <w:rsid w:val="0903431A"/>
    <w:rsid w:val="090B1608"/>
    <w:rsid w:val="091201C8"/>
    <w:rsid w:val="092D5CEC"/>
    <w:rsid w:val="094B5D5D"/>
    <w:rsid w:val="09501EDA"/>
    <w:rsid w:val="0973495D"/>
    <w:rsid w:val="09A07033"/>
    <w:rsid w:val="09A35E85"/>
    <w:rsid w:val="09EE28E7"/>
    <w:rsid w:val="09FB5804"/>
    <w:rsid w:val="0A054A0C"/>
    <w:rsid w:val="0A132DA4"/>
    <w:rsid w:val="0A223565"/>
    <w:rsid w:val="0A3641B0"/>
    <w:rsid w:val="0A3769B7"/>
    <w:rsid w:val="0A405B0B"/>
    <w:rsid w:val="0A6564B9"/>
    <w:rsid w:val="0A691D01"/>
    <w:rsid w:val="0AA52BD3"/>
    <w:rsid w:val="0AD4402F"/>
    <w:rsid w:val="0AEB315F"/>
    <w:rsid w:val="0B626F71"/>
    <w:rsid w:val="0B80123A"/>
    <w:rsid w:val="0B8C0B40"/>
    <w:rsid w:val="0BE53DBD"/>
    <w:rsid w:val="0BE74120"/>
    <w:rsid w:val="0BED5FBE"/>
    <w:rsid w:val="0C0263B2"/>
    <w:rsid w:val="0C210E8A"/>
    <w:rsid w:val="0C2D25CC"/>
    <w:rsid w:val="0C3A6DCE"/>
    <w:rsid w:val="0C3E71D6"/>
    <w:rsid w:val="0C471C14"/>
    <w:rsid w:val="0C735228"/>
    <w:rsid w:val="0C932008"/>
    <w:rsid w:val="0C954935"/>
    <w:rsid w:val="0CA64EC2"/>
    <w:rsid w:val="0CB101B0"/>
    <w:rsid w:val="0CB437FC"/>
    <w:rsid w:val="0CEE2538"/>
    <w:rsid w:val="0CFA2113"/>
    <w:rsid w:val="0D421699"/>
    <w:rsid w:val="0D491784"/>
    <w:rsid w:val="0D741935"/>
    <w:rsid w:val="0D991923"/>
    <w:rsid w:val="0DA948D1"/>
    <w:rsid w:val="0DB937C0"/>
    <w:rsid w:val="0DE55C13"/>
    <w:rsid w:val="0E1B5754"/>
    <w:rsid w:val="0E2350DD"/>
    <w:rsid w:val="0E353D12"/>
    <w:rsid w:val="0E3945CC"/>
    <w:rsid w:val="0E3C6E1E"/>
    <w:rsid w:val="0EA438D6"/>
    <w:rsid w:val="0EAA59ED"/>
    <w:rsid w:val="0EC101C2"/>
    <w:rsid w:val="0EC70BFA"/>
    <w:rsid w:val="0EF55437"/>
    <w:rsid w:val="0F09600A"/>
    <w:rsid w:val="0F164219"/>
    <w:rsid w:val="0F432E04"/>
    <w:rsid w:val="0F56600C"/>
    <w:rsid w:val="0FDE4E7E"/>
    <w:rsid w:val="10047D3E"/>
    <w:rsid w:val="1015385D"/>
    <w:rsid w:val="1055158F"/>
    <w:rsid w:val="107348E1"/>
    <w:rsid w:val="107629EF"/>
    <w:rsid w:val="107B36EC"/>
    <w:rsid w:val="10B52E88"/>
    <w:rsid w:val="10B57A2C"/>
    <w:rsid w:val="10C56148"/>
    <w:rsid w:val="10D60168"/>
    <w:rsid w:val="10E350AF"/>
    <w:rsid w:val="11074842"/>
    <w:rsid w:val="11076A24"/>
    <w:rsid w:val="11215B9D"/>
    <w:rsid w:val="112B09BB"/>
    <w:rsid w:val="11463CD0"/>
    <w:rsid w:val="119B7A2E"/>
    <w:rsid w:val="119D73DC"/>
    <w:rsid w:val="119E13B5"/>
    <w:rsid w:val="11B93700"/>
    <w:rsid w:val="11CD0AF7"/>
    <w:rsid w:val="11F4632B"/>
    <w:rsid w:val="1206086B"/>
    <w:rsid w:val="12243423"/>
    <w:rsid w:val="12307DC9"/>
    <w:rsid w:val="12371F81"/>
    <w:rsid w:val="1237641B"/>
    <w:rsid w:val="12411CF0"/>
    <w:rsid w:val="12504999"/>
    <w:rsid w:val="125F4E85"/>
    <w:rsid w:val="12687563"/>
    <w:rsid w:val="12752E29"/>
    <w:rsid w:val="12845883"/>
    <w:rsid w:val="12857018"/>
    <w:rsid w:val="12887930"/>
    <w:rsid w:val="129B7928"/>
    <w:rsid w:val="12B73173"/>
    <w:rsid w:val="12C757F8"/>
    <w:rsid w:val="12E843CB"/>
    <w:rsid w:val="12EF29CB"/>
    <w:rsid w:val="1301017A"/>
    <w:rsid w:val="13251998"/>
    <w:rsid w:val="133036AC"/>
    <w:rsid w:val="133E53FC"/>
    <w:rsid w:val="135449DC"/>
    <w:rsid w:val="136A1724"/>
    <w:rsid w:val="13954387"/>
    <w:rsid w:val="13983E78"/>
    <w:rsid w:val="139D148E"/>
    <w:rsid w:val="13B7430D"/>
    <w:rsid w:val="13DE75EE"/>
    <w:rsid w:val="13E913A1"/>
    <w:rsid w:val="13EB2E20"/>
    <w:rsid w:val="13EE17CA"/>
    <w:rsid w:val="13F727DE"/>
    <w:rsid w:val="13FF26A7"/>
    <w:rsid w:val="143E047A"/>
    <w:rsid w:val="146A70C1"/>
    <w:rsid w:val="146C639C"/>
    <w:rsid w:val="147E68DB"/>
    <w:rsid w:val="1498179F"/>
    <w:rsid w:val="149D0A07"/>
    <w:rsid w:val="14B05D2F"/>
    <w:rsid w:val="14BA42FD"/>
    <w:rsid w:val="14E022F6"/>
    <w:rsid w:val="14F50F73"/>
    <w:rsid w:val="150A1554"/>
    <w:rsid w:val="15107F20"/>
    <w:rsid w:val="152C615E"/>
    <w:rsid w:val="153122C9"/>
    <w:rsid w:val="154F540A"/>
    <w:rsid w:val="156752D2"/>
    <w:rsid w:val="15701602"/>
    <w:rsid w:val="15C36A4E"/>
    <w:rsid w:val="15F55102"/>
    <w:rsid w:val="16057AB2"/>
    <w:rsid w:val="16491459"/>
    <w:rsid w:val="164D19AE"/>
    <w:rsid w:val="16500A3A"/>
    <w:rsid w:val="16576E90"/>
    <w:rsid w:val="16664275"/>
    <w:rsid w:val="16F76C62"/>
    <w:rsid w:val="17156A92"/>
    <w:rsid w:val="173B67EB"/>
    <w:rsid w:val="17555AF7"/>
    <w:rsid w:val="17606543"/>
    <w:rsid w:val="176850E1"/>
    <w:rsid w:val="1771268E"/>
    <w:rsid w:val="1781794F"/>
    <w:rsid w:val="17A72143"/>
    <w:rsid w:val="17D41059"/>
    <w:rsid w:val="17F9165D"/>
    <w:rsid w:val="17FB3776"/>
    <w:rsid w:val="181C5AFE"/>
    <w:rsid w:val="18262EDC"/>
    <w:rsid w:val="183F653D"/>
    <w:rsid w:val="184B770B"/>
    <w:rsid w:val="18555ABF"/>
    <w:rsid w:val="187D188E"/>
    <w:rsid w:val="18965DF9"/>
    <w:rsid w:val="18BF79A2"/>
    <w:rsid w:val="19137AFC"/>
    <w:rsid w:val="193E2DCB"/>
    <w:rsid w:val="1943613C"/>
    <w:rsid w:val="196369C8"/>
    <w:rsid w:val="19913832"/>
    <w:rsid w:val="199C3B12"/>
    <w:rsid w:val="199F4D38"/>
    <w:rsid w:val="19B34DB1"/>
    <w:rsid w:val="19CC7A79"/>
    <w:rsid w:val="19DD457B"/>
    <w:rsid w:val="19F44957"/>
    <w:rsid w:val="19FD2538"/>
    <w:rsid w:val="1A156CFF"/>
    <w:rsid w:val="1AFD2812"/>
    <w:rsid w:val="1B0362DF"/>
    <w:rsid w:val="1B0F6446"/>
    <w:rsid w:val="1B114875"/>
    <w:rsid w:val="1B2136A5"/>
    <w:rsid w:val="1B742B49"/>
    <w:rsid w:val="1B7A2038"/>
    <w:rsid w:val="1B8B6665"/>
    <w:rsid w:val="1C3F1745"/>
    <w:rsid w:val="1C8702AB"/>
    <w:rsid w:val="1CAD29F5"/>
    <w:rsid w:val="1CCF5DA1"/>
    <w:rsid w:val="1CE41B29"/>
    <w:rsid w:val="1CF6219E"/>
    <w:rsid w:val="1D011989"/>
    <w:rsid w:val="1D1C4C9A"/>
    <w:rsid w:val="1D4318D2"/>
    <w:rsid w:val="1D435A83"/>
    <w:rsid w:val="1D502683"/>
    <w:rsid w:val="1D582C93"/>
    <w:rsid w:val="1D5E1C8E"/>
    <w:rsid w:val="1D6A0A81"/>
    <w:rsid w:val="1D766BDC"/>
    <w:rsid w:val="1DCA0187"/>
    <w:rsid w:val="1DEE3EE6"/>
    <w:rsid w:val="1DEF15E5"/>
    <w:rsid w:val="1E4435A6"/>
    <w:rsid w:val="1E674B72"/>
    <w:rsid w:val="1E757DC6"/>
    <w:rsid w:val="1E997C45"/>
    <w:rsid w:val="1EB01493"/>
    <w:rsid w:val="1EB45B84"/>
    <w:rsid w:val="1ED566BF"/>
    <w:rsid w:val="1F0079C8"/>
    <w:rsid w:val="1F1F765A"/>
    <w:rsid w:val="1F8841C9"/>
    <w:rsid w:val="1F942DC6"/>
    <w:rsid w:val="1F9F7B9A"/>
    <w:rsid w:val="1FAD2A59"/>
    <w:rsid w:val="1FB47C90"/>
    <w:rsid w:val="1FC830F6"/>
    <w:rsid w:val="1FC84E78"/>
    <w:rsid w:val="1FFF49B3"/>
    <w:rsid w:val="200A49DA"/>
    <w:rsid w:val="2010615E"/>
    <w:rsid w:val="201E5705"/>
    <w:rsid w:val="202E73DC"/>
    <w:rsid w:val="20350D4E"/>
    <w:rsid w:val="205B3A40"/>
    <w:rsid w:val="207A031A"/>
    <w:rsid w:val="209239FD"/>
    <w:rsid w:val="209A4709"/>
    <w:rsid w:val="20A32AD4"/>
    <w:rsid w:val="20B42C68"/>
    <w:rsid w:val="20C14537"/>
    <w:rsid w:val="20D03B7B"/>
    <w:rsid w:val="20D63C91"/>
    <w:rsid w:val="20F36B91"/>
    <w:rsid w:val="20F743F3"/>
    <w:rsid w:val="21225095"/>
    <w:rsid w:val="212C16E5"/>
    <w:rsid w:val="21303DB9"/>
    <w:rsid w:val="21342A72"/>
    <w:rsid w:val="2136082C"/>
    <w:rsid w:val="213F7D3B"/>
    <w:rsid w:val="21427B7A"/>
    <w:rsid w:val="215373D7"/>
    <w:rsid w:val="217F414A"/>
    <w:rsid w:val="21957A4E"/>
    <w:rsid w:val="2197751D"/>
    <w:rsid w:val="21C3772E"/>
    <w:rsid w:val="21D11C50"/>
    <w:rsid w:val="21D449BD"/>
    <w:rsid w:val="21D55337"/>
    <w:rsid w:val="21FC1CC5"/>
    <w:rsid w:val="220F22ED"/>
    <w:rsid w:val="22290B71"/>
    <w:rsid w:val="22711268"/>
    <w:rsid w:val="228C37EE"/>
    <w:rsid w:val="228C6100"/>
    <w:rsid w:val="22A75A54"/>
    <w:rsid w:val="22AF24B4"/>
    <w:rsid w:val="22C75FB3"/>
    <w:rsid w:val="23201794"/>
    <w:rsid w:val="23202A87"/>
    <w:rsid w:val="23221CE5"/>
    <w:rsid w:val="23291D55"/>
    <w:rsid w:val="23331629"/>
    <w:rsid w:val="23470EA4"/>
    <w:rsid w:val="23533555"/>
    <w:rsid w:val="235C166E"/>
    <w:rsid w:val="23607DE2"/>
    <w:rsid w:val="2386246B"/>
    <w:rsid w:val="23A42CCD"/>
    <w:rsid w:val="23B03575"/>
    <w:rsid w:val="23B5629D"/>
    <w:rsid w:val="23C26E54"/>
    <w:rsid w:val="23F25D22"/>
    <w:rsid w:val="24202C55"/>
    <w:rsid w:val="243A6885"/>
    <w:rsid w:val="243B42AE"/>
    <w:rsid w:val="244637AD"/>
    <w:rsid w:val="249A29C0"/>
    <w:rsid w:val="24C22F3D"/>
    <w:rsid w:val="24C74E0F"/>
    <w:rsid w:val="24CC38EA"/>
    <w:rsid w:val="24EA1E5C"/>
    <w:rsid w:val="25065F8E"/>
    <w:rsid w:val="2507530A"/>
    <w:rsid w:val="250B72D5"/>
    <w:rsid w:val="25225659"/>
    <w:rsid w:val="252C2973"/>
    <w:rsid w:val="2536191C"/>
    <w:rsid w:val="2537405D"/>
    <w:rsid w:val="25374EF4"/>
    <w:rsid w:val="25AF4E68"/>
    <w:rsid w:val="25C23D6B"/>
    <w:rsid w:val="25D12068"/>
    <w:rsid w:val="25D376ED"/>
    <w:rsid w:val="25E42F4C"/>
    <w:rsid w:val="25FB3A5A"/>
    <w:rsid w:val="26113D3D"/>
    <w:rsid w:val="262B2929"/>
    <w:rsid w:val="262D3499"/>
    <w:rsid w:val="26505959"/>
    <w:rsid w:val="267D6C16"/>
    <w:rsid w:val="26915AB0"/>
    <w:rsid w:val="26AC54AE"/>
    <w:rsid w:val="26AE35E3"/>
    <w:rsid w:val="26CC5821"/>
    <w:rsid w:val="27040806"/>
    <w:rsid w:val="270A6B81"/>
    <w:rsid w:val="27224050"/>
    <w:rsid w:val="27544F2C"/>
    <w:rsid w:val="27573233"/>
    <w:rsid w:val="276C73E8"/>
    <w:rsid w:val="276F5392"/>
    <w:rsid w:val="276F78A4"/>
    <w:rsid w:val="27A22B9A"/>
    <w:rsid w:val="27CF3F23"/>
    <w:rsid w:val="27D33279"/>
    <w:rsid w:val="27E17707"/>
    <w:rsid w:val="2832016E"/>
    <w:rsid w:val="28332E82"/>
    <w:rsid w:val="285D5675"/>
    <w:rsid w:val="28945AD5"/>
    <w:rsid w:val="28CB2405"/>
    <w:rsid w:val="28E4564A"/>
    <w:rsid w:val="28FD4C25"/>
    <w:rsid w:val="297049A1"/>
    <w:rsid w:val="297E0D3E"/>
    <w:rsid w:val="298E4667"/>
    <w:rsid w:val="29AC15DA"/>
    <w:rsid w:val="2A1D6B49"/>
    <w:rsid w:val="2A2D265B"/>
    <w:rsid w:val="2A483311"/>
    <w:rsid w:val="2A587AE6"/>
    <w:rsid w:val="2A65738E"/>
    <w:rsid w:val="2A6C4DD8"/>
    <w:rsid w:val="2A734F7F"/>
    <w:rsid w:val="2A9758C1"/>
    <w:rsid w:val="2AA2330A"/>
    <w:rsid w:val="2AA86D0F"/>
    <w:rsid w:val="2AB036B9"/>
    <w:rsid w:val="2AC0255C"/>
    <w:rsid w:val="2ACA3C75"/>
    <w:rsid w:val="2AD8248C"/>
    <w:rsid w:val="2B0272F2"/>
    <w:rsid w:val="2B1C6134"/>
    <w:rsid w:val="2B416F31"/>
    <w:rsid w:val="2B547EAB"/>
    <w:rsid w:val="2B752198"/>
    <w:rsid w:val="2BA03472"/>
    <w:rsid w:val="2BE307A7"/>
    <w:rsid w:val="2BE702F2"/>
    <w:rsid w:val="2C2358E3"/>
    <w:rsid w:val="2C6721E1"/>
    <w:rsid w:val="2C6E3570"/>
    <w:rsid w:val="2C74409C"/>
    <w:rsid w:val="2C78559C"/>
    <w:rsid w:val="2C8608B9"/>
    <w:rsid w:val="2CAE3CDD"/>
    <w:rsid w:val="2CCB157B"/>
    <w:rsid w:val="2CEE1A7D"/>
    <w:rsid w:val="2D044DD1"/>
    <w:rsid w:val="2D1C78E5"/>
    <w:rsid w:val="2D4633AE"/>
    <w:rsid w:val="2D491475"/>
    <w:rsid w:val="2D5E7110"/>
    <w:rsid w:val="2D6B3420"/>
    <w:rsid w:val="2D6B78B2"/>
    <w:rsid w:val="2D702015"/>
    <w:rsid w:val="2D853AD8"/>
    <w:rsid w:val="2D8B655F"/>
    <w:rsid w:val="2DA41677"/>
    <w:rsid w:val="2DCE076A"/>
    <w:rsid w:val="2E022020"/>
    <w:rsid w:val="2E047F28"/>
    <w:rsid w:val="2E452391"/>
    <w:rsid w:val="2E47051C"/>
    <w:rsid w:val="2E5113E2"/>
    <w:rsid w:val="2E704C0F"/>
    <w:rsid w:val="2E731311"/>
    <w:rsid w:val="2E821BE2"/>
    <w:rsid w:val="2EA24B90"/>
    <w:rsid w:val="2EA91D25"/>
    <w:rsid w:val="2EB44765"/>
    <w:rsid w:val="2EBF392D"/>
    <w:rsid w:val="2F087CAC"/>
    <w:rsid w:val="2F1C5807"/>
    <w:rsid w:val="2F1F1548"/>
    <w:rsid w:val="2F21432D"/>
    <w:rsid w:val="2F2233EF"/>
    <w:rsid w:val="2F7170C3"/>
    <w:rsid w:val="2F7E56E8"/>
    <w:rsid w:val="2F8D4F86"/>
    <w:rsid w:val="2F910CF8"/>
    <w:rsid w:val="2F9A12C4"/>
    <w:rsid w:val="300C6F30"/>
    <w:rsid w:val="303B074A"/>
    <w:rsid w:val="303D10B7"/>
    <w:rsid w:val="307716A4"/>
    <w:rsid w:val="308B267F"/>
    <w:rsid w:val="3091782D"/>
    <w:rsid w:val="309D35EF"/>
    <w:rsid w:val="30B66302"/>
    <w:rsid w:val="30B751B3"/>
    <w:rsid w:val="30EF615D"/>
    <w:rsid w:val="31393383"/>
    <w:rsid w:val="315C7C23"/>
    <w:rsid w:val="31837ABD"/>
    <w:rsid w:val="319770C5"/>
    <w:rsid w:val="31B10180"/>
    <w:rsid w:val="31CB160E"/>
    <w:rsid w:val="31DB2724"/>
    <w:rsid w:val="31DC0B3C"/>
    <w:rsid w:val="31DC7938"/>
    <w:rsid w:val="321D3A6E"/>
    <w:rsid w:val="321E14B7"/>
    <w:rsid w:val="32207767"/>
    <w:rsid w:val="32232959"/>
    <w:rsid w:val="322A23BC"/>
    <w:rsid w:val="322C733D"/>
    <w:rsid w:val="32313381"/>
    <w:rsid w:val="323B5665"/>
    <w:rsid w:val="323D1E9E"/>
    <w:rsid w:val="32472149"/>
    <w:rsid w:val="324C7EAF"/>
    <w:rsid w:val="32623A5F"/>
    <w:rsid w:val="327E6BC4"/>
    <w:rsid w:val="32A15D40"/>
    <w:rsid w:val="32A50A4A"/>
    <w:rsid w:val="32AF0F40"/>
    <w:rsid w:val="32D33D11"/>
    <w:rsid w:val="32E2300A"/>
    <w:rsid w:val="33035B90"/>
    <w:rsid w:val="3356659E"/>
    <w:rsid w:val="33880BEB"/>
    <w:rsid w:val="33A5118B"/>
    <w:rsid w:val="33A67436"/>
    <w:rsid w:val="33FF7757"/>
    <w:rsid w:val="34375518"/>
    <w:rsid w:val="345D7407"/>
    <w:rsid w:val="346C3B06"/>
    <w:rsid w:val="346C40F4"/>
    <w:rsid w:val="347809F2"/>
    <w:rsid w:val="34826A34"/>
    <w:rsid w:val="34CD11F9"/>
    <w:rsid w:val="34DD44E6"/>
    <w:rsid w:val="35091493"/>
    <w:rsid w:val="351153E0"/>
    <w:rsid w:val="353335A8"/>
    <w:rsid w:val="357F680D"/>
    <w:rsid w:val="35841069"/>
    <w:rsid w:val="358620D9"/>
    <w:rsid w:val="35917F75"/>
    <w:rsid w:val="35C87EEC"/>
    <w:rsid w:val="35F02805"/>
    <w:rsid w:val="36341386"/>
    <w:rsid w:val="36343134"/>
    <w:rsid w:val="36351036"/>
    <w:rsid w:val="366828AD"/>
    <w:rsid w:val="368558B3"/>
    <w:rsid w:val="36876E6A"/>
    <w:rsid w:val="36980DD0"/>
    <w:rsid w:val="36B84F47"/>
    <w:rsid w:val="36C0156D"/>
    <w:rsid w:val="36C13293"/>
    <w:rsid w:val="36CF4BC1"/>
    <w:rsid w:val="36DD557A"/>
    <w:rsid w:val="36F23D6A"/>
    <w:rsid w:val="36F7295B"/>
    <w:rsid w:val="37022808"/>
    <w:rsid w:val="371B6C62"/>
    <w:rsid w:val="372D6CF1"/>
    <w:rsid w:val="3733163E"/>
    <w:rsid w:val="377A75FB"/>
    <w:rsid w:val="379940D4"/>
    <w:rsid w:val="37E57834"/>
    <w:rsid w:val="381E4BFD"/>
    <w:rsid w:val="38244BD5"/>
    <w:rsid w:val="382A0CE5"/>
    <w:rsid w:val="383261D0"/>
    <w:rsid w:val="38390ED6"/>
    <w:rsid w:val="385D1023"/>
    <w:rsid w:val="386437DF"/>
    <w:rsid w:val="38646884"/>
    <w:rsid w:val="38910860"/>
    <w:rsid w:val="389526CA"/>
    <w:rsid w:val="38973052"/>
    <w:rsid w:val="38BA0741"/>
    <w:rsid w:val="38C64F92"/>
    <w:rsid w:val="38E005FB"/>
    <w:rsid w:val="38F26FDE"/>
    <w:rsid w:val="38F60B75"/>
    <w:rsid w:val="390037A2"/>
    <w:rsid w:val="39151E6D"/>
    <w:rsid w:val="39241B86"/>
    <w:rsid w:val="39266477"/>
    <w:rsid w:val="39340E40"/>
    <w:rsid w:val="39655B7A"/>
    <w:rsid w:val="397B3EA5"/>
    <w:rsid w:val="398E5251"/>
    <w:rsid w:val="398F73DC"/>
    <w:rsid w:val="39AE35FA"/>
    <w:rsid w:val="39C01BBA"/>
    <w:rsid w:val="39FB793D"/>
    <w:rsid w:val="3A085BAA"/>
    <w:rsid w:val="3A2C2104"/>
    <w:rsid w:val="3A5C2715"/>
    <w:rsid w:val="3A5F5A7F"/>
    <w:rsid w:val="3A6A181A"/>
    <w:rsid w:val="3A8945B9"/>
    <w:rsid w:val="3AB3450A"/>
    <w:rsid w:val="3AB73885"/>
    <w:rsid w:val="3AB900AC"/>
    <w:rsid w:val="3ACE0125"/>
    <w:rsid w:val="3AD155B7"/>
    <w:rsid w:val="3AFA4DDD"/>
    <w:rsid w:val="3B0D79D3"/>
    <w:rsid w:val="3B2E1991"/>
    <w:rsid w:val="3B4162D7"/>
    <w:rsid w:val="3B41700C"/>
    <w:rsid w:val="3B4336D5"/>
    <w:rsid w:val="3B915C89"/>
    <w:rsid w:val="3BBE774B"/>
    <w:rsid w:val="3BCA36FC"/>
    <w:rsid w:val="3BDB75C3"/>
    <w:rsid w:val="3BFA097C"/>
    <w:rsid w:val="3BFB140F"/>
    <w:rsid w:val="3C6B2863"/>
    <w:rsid w:val="3C7E046A"/>
    <w:rsid w:val="3CA54D8C"/>
    <w:rsid w:val="3CC669C0"/>
    <w:rsid w:val="3CCC78C1"/>
    <w:rsid w:val="3D191420"/>
    <w:rsid w:val="3D4A7CCA"/>
    <w:rsid w:val="3D85696B"/>
    <w:rsid w:val="3DB644C5"/>
    <w:rsid w:val="3DC64303"/>
    <w:rsid w:val="3DFD18E3"/>
    <w:rsid w:val="3E234CC4"/>
    <w:rsid w:val="3E31701C"/>
    <w:rsid w:val="3E556F89"/>
    <w:rsid w:val="3E56477C"/>
    <w:rsid w:val="3E757051"/>
    <w:rsid w:val="3E9F6F1B"/>
    <w:rsid w:val="3ECD7713"/>
    <w:rsid w:val="3ECE2C18"/>
    <w:rsid w:val="3ED2673E"/>
    <w:rsid w:val="3EDF33BB"/>
    <w:rsid w:val="3EF003A8"/>
    <w:rsid w:val="3EF3475E"/>
    <w:rsid w:val="3F00274D"/>
    <w:rsid w:val="3F22123C"/>
    <w:rsid w:val="3F413CC5"/>
    <w:rsid w:val="3F514486"/>
    <w:rsid w:val="3F5F4471"/>
    <w:rsid w:val="3F993EC6"/>
    <w:rsid w:val="3FAA1ACA"/>
    <w:rsid w:val="3FAC2116"/>
    <w:rsid w:val="3FFF04B0"/>
    <w:rsid w:val="401A5EF0"/>
    <w:rsid w:val="405F54C4"/>
    <w:rsid w:val="406A59E1"/>
    <w:rsid w:val="40891574"/>
    <w:rsid w:val="408E1FCA"/>
    <w:rsid w:val="409D1676"/>
    <w:rsid w:val="40B5317E"/>
    <w:rsid w:val="40DD107E"/>
    <w:rsid w:val="40E612A7"/>
    <w:rsid w:val="40FD44FE"/>
    <w:rsid w:val="410D54FF"/>
    <w:rsid w:val="414350DA"/>
    <w:rsid w:val="414810A7"/>
    <w:rsid w:val="415C79E3"/>
    <w:rsid w:val="415D190C"/>
    <w:rsid w:val="4173688E"/>
    <w:rsid w:val="417807D9"/>
    <w:rsid w:val="417C30B2"/>
    <w:rsid w:val="41807BEB"/>
    <w:rsid w:val="418854CC"/>
    <w:rsid w:val="418D27F5"/>
    <w:rsid w:val="4196330C"/>
    <w:rsid w:val="419A74AF"/>
    <w:rsid w:val="41AC141A"/>
    <w:rsid w:val="41EB3A9E"/>
    <w:rsid w:val="42002BF2"/>
    <w:rsid w:val="421C1817"/>
    <w:rsid w:val="422229E2"/>
    <w:rsid w:val="42833550"/>
    <w:rsid w:val="4287634C"/>
    <w:rsid w:val="42AD6748"/>
    <w:rsid w:val="42C45FF8"/>
    <w:rsid w:val="42CA1067"/>
    <w:rsid w:val="42E04203"/>
    <w:rsid w:val="42E505D4"/>
    <w:rsid w:val="42E63A7F"/>
    <w:rsid w:val="43117778"/>
    <w:rsid w:val="431C55A9"/>
    <w:rsid w:val="43541CB0"/>
    <w:rsid w:val="43C3015A"/>
    <w:rsid w:val="43C646E2"/>
    <w:rsid w:val="43E04637"/>
    <w:rsid w:val="43FA55C2"/>
    <w:rsid w:val="43FE6560"/>
    <w:rsid w:val="44190C7C"/>
    <w:rsid w:val="442E38B9"/>
    <w:rsid w:val="44335CBE"/>
    <w:rsid w:val="443F05B7"/>
    <w:rsid w:val="444157D5"/>
    <w:rsid w:val="445A46AE"/>
    <w:rsid w:val="445E0231"/>
    <w:rsid w:val="44845A57"/>
    <w:rsid w:val="44951CA9"/>
    <w:rsid w:val="44A5291F"/>
    <w:rsid w:val="44CF75B8"/>
    <w:rsid w:val="44F46B32"/>
    <w:rsid w:val="45093F8F"/>
    <w:rsid w:val="450C5377"/>
    <w:rsid w:val="45163319"/>
    <w:rsid w:val="451D378A"/>
    <w:rsid w:val="451D5F36"/>
    <w:rsid w:val="45341E5B"/>
    <w:rsid w:val="454A41A9"/>
    <w:rsid w:val="454F1443"/>
    <w:rsid w:val="456B64DA"/>
    <w:rsid w:val="45A61A3F"/>
    <w:rsid w:val="45E2131C"/>
    <w:rsid w:val="45FA358E"/>
    <w:rsid w:val="46160757"/>
    <w:rsid w:val="46511F57"/>
    <w:rsid w:val="465C2B7E"/>
    <w:rsid w:val="465E5E2D"/>
    <w:rsid w:val="466678D8"/>
    <w:rsid w:val="46681CC5"/>
    <w:rsid w:val="46722845"/>
    <w:rsid w:val="467C4DAF"/>
    <w:rsid w:val="46854413"/>
    <w:rsid w:val="46A317CE"/>
    <w:rsid w:val="46AA3BAF"/>
    <w:rsid w:val="46AA5F14"/>
    <w:rsid w:val="46BD2CD2"/>
    <w:rsid w:val="46CA2A30"/>
    <w:rsid w:val="46E55EA9"/>
    <w:rsid w:val="46E903F6"/>
    <w:rsid w:val="46F655FA"/>
    <w:rsid w:val="4702061D"/>
    <w:rsid w:val="471A08BE"/>
    <w:rsid w:val="47331E12"/>
    <w:rsid w:val="473B610C"/>
    <w:rsid w:val="47407861"/>
    <w:rsid w:val="47433D85"/>
    <w:rsid w:val="47452DBC"/>
    <w:rsid w:val="475E2707"/>
    <w:rsid w:val="47735576"/>
    <w:rsid w:val="4791799F"/>
    <w:rsid w:val="47AD212B"/>
    <w:rsid w:val="482C2022"/>
    <w:rsid w:val="483010A5"/>
    <w:rsid w:val="48550397"/>
    <w:rsid w:val="488A3975"/>
    <w:rsid w:val="48984334"/>
    <w:rsid w:val="48D51D8B"/>
    <w:rsid w:val="490C5F75"/>
    <w:rsid w:val="49211746"/>
    <w:rsid w:val="494D3655"/>
    <w:rsid w:val="4977131A"/>
    <w:rsid w:val="49CF224E"/>
    <w:rsid w:val="49DD0F1D"/>
    <w:rsid w:val="49E20D34"/>
    <w:rsid w:val="4A02212D"/>
    <w:rsid w:val="4A1A4DC2"/>
    <w:rsid w:val="4A236E05"/>
    <w:rsid w:val="4A38409F"/>
    <w:rsid w:val="4A3B0ADD"/>
    <w:rsid w:val="4A4205DF"/>
    <w:rsid w:val="4A6E2D05"/>
    <w:rsid w:val="4A71640B"/>
    <w:rsid w:val="4A937223"/>
    <w:rsid w:val="4AC54B94"/>
    <w:rsid w:val="4ACB00B3"/>
    <w:rsid w:val="4ADC0ED2"/>
    <w:rsid w:val="4AE048A4"/>
    <w:rsid w:val="4B0938BE"/>
    <w:rsid w:val="4B412DF2"/>
    <w:rsid w:val="4B4E0FC1"/>
    <w:rsid w:val="4B7D39AD"/>
    <w:rsid w:val="4B8143F2"/>
    <w:rsid w:val="4B9565DB"/>
    <w:rsid w:val="4BBB3EF9"/>
    <w:rsid w:val="4BC624A8"/>
    <w:rsid w:val="4BD00645"/>
    <w:rsid w:val="4C9849BC"/>
    <w:rsid w:val="4CDC10F5"/>
    <w:rsid w:val="4CE67327"/>
    <w:rsid w:val="4CEB61EE"/>
    <w:rsid w:val="4D42128E"/>
    <w:rsid w:val="4D4B4FC8"/>
    <w:rsid w:val="4D506F55"/>
    <w:rsid w:val="4D5A057B"/>
    <w:rsid w:val="4D5E1FDB"/>
    <w:rsid w:val="4D640D09"/>
    <w:rsid w:val="4D6C0912"/>
    <w:rsid w:val="4D902EEE"/>
    <w:rsid w:val="4D934E46"/>
    <w:rsid w:val="4D981DA3"/>
    <w:rsid w:val="4D9D220A"/>
    <w:rsid w:val="4D9D441E"/>
    <w:rsid w:val="4DAB5909"/>
    <w:rsid w:val="4DCD56A8"/>
    <w:rsid w:val="4DE81D79"/>
    <w:rsid w:val="4DF243BC"/>
    <w:rsid w:val="4DFA2A5E"/>
    <w:rsid w:val="4E0B01FE"/>
    <w:rsid w:val="4E2B0F4F"/>
    <w:rsid w:val="4E4E3891"/>
    <w:rsid w:val="4E5A1F9A"/>
    <w:rsid w:val="4E9D1C1C"/>
    <w:rsid w:val="4EAF1CC4"/>
    <w:rsid w:val="4EC70016"/>
    <w:rsid w:val="4ED4505D"/>
    <w:rsid w:val="4EEF6771"/>
    <w:rsid w:val="4EF06D1A"/>
    <w:rsid w:val="4F1C0D87"/>
    <w:rsid w:val="4F264CBC"/>
    <w:rsid w:val="4F2A6E15"/>
    <w:rsid w:val="4F3772ED"/>
    <w:rsid w:val="4F444103"/>
    <w:rsid w:val="4F4B5944"/>
    <w:rsid w:val="4F701229"/>
    <w:rsid w:val="4FBD2661"/>
    <w:rsid w:val="4FC31B69"/>
    <w:rsid w:val="4FEE5452"/>
    <w:rsid w:val="5039019E"/>
    <w:rsid w:val="50527900"/>
    <w:rsid w:val="5065178E"/>
    <w:rsid w:val="50695D0B"/>
    <w:rsid w:val="50F639B0"/>
    <w:rsid w:val="51117EE4"/>
    <w:rsid w:val="5126104F"/>
    <w:rsid w:val="512B60B4"/>
    <w:rsid w:val="513118E7"/>
    <w:rsid w:val="51694722"/>
    <w:rsid w:val="51995C82"/>
    <w:rsid w:val="51A0391C"/>
    <w:rsid w:val="51B556AE"/>
    <w:rsid w:val="51C621E0"/>
    <w:rsid w:val="51D05EF0"/>
    <w:rsid w:val="51F6040A"/>
    <w:rsid w:val="52505342"/>
    <w:rsid w:val="525647CE"/>
    <w:rsid w:val="526E6852"/>
    <w:rsid w:val="527A442A"/>
    <w:rsid w:val="52A665A4"/>
    <w:rsid w:val="52A9097C"/>
    <w:rsid w:val="52B54EDC"/>
    <w:rsid w:val="52BB5061"/>
    <w:rsid w:val="52C939F0"/>
    <w:rsid w:val="52EC44CE"/>
    <w:rsid w:val="530323B4"/>
    <w:rsid w:val="5314011E"/>
    <w:rsid w:val="53202F66"/>
    <w:rsid w:val="533539DF"/>
    <w:rsid w:val="53653F46"/>
    <w:rsid w:val="536C1D08"/>
    <w:rsid w:val="537431C5"/>
    <w:rsid w:val="5392540C"/>
    <w:rsid w:val="53A019B1"/>
    <w:rsid w:val="53B3034F"/>
    <w:rsid w:val="540A11ED"/>
    <w:rsid w:val="54293AD9"/>
    <w:rsid w:val="54442A7B"/>
    <w:rsid w:val="54550AD6"/>
    <w:rsid w:val="545C1D7C"/>
    <w:rsid w:val="54865517"/>
    <w:rsid w:val="54990450"/>
    <w:rsid w:val="54C55B73"/>
    <w:rsid w:val="54D46102"/>
    <w:rsid w:val="54E43FB4"/>
    <w:rsid w:val="55256219"/>
    <w:rsid w:val="554B0189"/>
    <w:rsid w:val="5558452D"/>
    <w:rsid w:val="5594183F"/>
    <w:rsid w:val="55971945"/>
    <w:rsid w:val="559B399C"/>
    <w:rsid w:val="55AA7B8D"/>
    <w:rsid w:val="55B607A1"/>
    <w:rsid w:val="55C477FF"/>
    <w:rsid w:val="55CE57AE"/>
    <w:rsid w:val="55F30092"/>
    <w:rsid w:val="55F92F01"/>
    <w:rsid w:val="562927CE"/>
    <w:rsid w:val="56332CEF"/>
    <w:rsid w:val="56D51695"/>
    <w:rsid w:val="56E01E7C"/>
    <w:rsid w:val="56FF2C87"/>
    <w:rsid w:val="57083261"/>
    <w:rsid w:val="576725D2"/>
    <w:rsid w:val="57735468"/>
    <w:rsid w:val="57880667"/>
    <w:rsid w:val="57AC473C"/>
    <w:rsid w:val="57D845B0"/>
    <w:rsid w:val="58033794"/>
    <w:rsid w:val="58212766"/>
    <w:rsid w:val="583B5BED"/>
    <w:rsid w:val="5842572D"/>
    <w:rsid w:val="584B2C50"/>
    <w:rsid w:val="58575B08"/>
    <w:rsid w:val="5862192B"/>
    <w:rsid w:val="589A07FB"/>
    <w:rsid w:val="58B74D14"/>
    <w:rsid w:val="58B947D2"/>
    <w:rsid w:val="58BE1D95"/>
    <w:rsid w:val="58C064D2"/>
    <w:rsid w:val="59020C98"/>
    <w:rsid w:val="591D6DEF"/>
    <w:rsid w:val="5960288A"/>
    <w:rsid w:val="59A76356"/>
    <w:rsid w:val="59B368E2"/>
    <w:rsid w:val="59E76BAA"/>
    <w:rsid w:val="59F519D4"/>
    <w:rsid w:val="59FA54CF"/>
    <w:rsid w:val="5A050A6E"/>
    <w:rsid w:val="5A5A6A53"/>
    <w:rsid w:val="5A8149E6"/>
    <w:rsid w:val="5A9A1081"/>
    <w:rsid w:val="5ABD6DE3"/>
    <w:rsid w:val="5ABE4B4A"/>
    <w:rsid w:val="5AC01401"/>
    <w:rsid w:val="5AC7420B"/>
    <w:rsid w:val="5AE34D92"/>
    <w:rsid w:val="5AE825BC"/>
    <w:rsid w:val="5AF2343A"/>
    <w:rsid w:val="5B1001B5"/>
    <w:rsid w:val="5B411CCC"/>
    <w:rsid w:val="5B505F2C"/>
    <w:rsid w:val="5B520346"/>
    <w:rsid w:val="5B53605F"/>
    <w:rsid w:val="5B811F6C"/>
    <w:rsid w:val="5B966550"/>
    <w:rsid w:val="5BB81586"/>
    <w:rsid w:val="5BCF6F3C"/>
    <w:rsid w:val="5BD55463"/>
    <w:rsid w:val="5BD64EC0"/>
    <w:rsid w:val="5C562B00"/>
    <w:rsid w:val="5C7E0D7E"/>
    <w:rsid w:val="5CC6567E"/>
    <w:rsid w:val="5CD77A98"/>
    <w:rsid w:val="5CE44D90"/>
    <w:rsid w:val="5CF47502"/>
    <w:rsid w:val="5D0E5BDE"/>
    <w:rsid w:val="5D291F54"/>
    <w:rsid w:val="5D3E0BA9"/>
    <w:rsid w:val="5D955364"/>
    <w:rsid w:val="5D9E3405"/>
    <w:rsid w:val="5D9E59B3"/>
    <w:rsid w:val="5DC11D4B"/>
    <w:rsid w:val="5DCD542B"/>
    <w:rsid w:val="5DCE2C07"/>
    <w:rsid w:val="5DCF2540"/>
    <w:rsid w:val="5DDE0A36"/>
    <w:rsid w:val="5DE9733D"/>
    <w:rsid w:val="5DED6180"/>
    <w:rsid w:val="5E02670B"/>
    <w:rsid w:val="5E0771FD"/>
    <w:rsid w:val="5E08794E"/>
    <w:rsid w:val="5E133B66"/>
    <w:rsid w:val="5E746342"/>
    <w:rsid w:val="5E85744A"/>
    <w:rsid w:val="5E8D3F43"/>
    <w:rsid w:val="5E9D79FE"/>
    <w:rsid w:val="5EA07701"/>
    <w:rsid w:val="5EA85BE5"/>
    <w:rsid w:val="5EB01642"/>
    <w:rsid w:val="5EB75285"/>
    <w:rsid w:val="5F341672"/>
    <w:rsid w:val="5F530CCB"/>
    <w:rsid w:val="5F8538FA"/>
    <w:rsid w:val="5FCA04E2"/>
    <w:rsid w:val="5FEB2D87"/>
    <w:rsid w:val="5FEC48FC"/>
    <w:rsid w:val="5FF92694"/>
    <w:rsid w:val="60094922"/>
    <w:rsid w:val="600E1AEF"/>
    <w:rsid w:val="600E2211"/>
    <w:rsid w:val="601A2B45"/>
    <w:rsid w:val="60247FFD"/>
    <w:rsid w:val="602F511B"/>
    <w:rsid w:val="604A5077"/>
    <w:rsid w:val="605F2621"/>
    <w:rsid w:val="60A14466"/>
    <w:rsid w:val="60AE1BB1"/>
    <w:rsid w:val="60AF1518"/>
    <w:rsid w:val="60DD22F5"/>
    <w:rsid w:val="60E42733"/>
    <w:rsid w:val="6107582C"/>
    <w:rsid w:val="6153428A"/>
    <w:rsid w:val="617C7F2C"/>
    <w:rsid w:val="61980250"/>
    <w:rsid w:val="61AD3C17"/>
    <w:rsid w:val="61D740F7"/>
    <w:rsid w:val="6228683D"/>
    <w:rsid w:val="62756CE9"/>
    <w:rsid w:val="6294722E"/>
    <w:rsid w:val="62B660C6"/>
    <w:rsid w:val="62BE1E54"/>
    <w:rsid w:val="62E56056"/>
    <w:rsid w:val="62FE3F08"/>
    <w:rsid w:val="63023C14"/>
    <w:rsid w:val="63295801"/>
    <w:rsid w:val="63416D0D"/>
    <w:rsid w:val="63776804"/>
    <w:rsid w:val="638B6757"/>
    <w:rsid w:val="639E2905"/>
    <w:rsid w:val="63E266D5"/>
    <w:rsid w:val="63F83E99"/>
    <w:rsid w:val="63FF46D7"/>
    <w:rsid w:val="642F4426"/>
    <w:rsid w:val="64381701"/>
    <w:rsid w:val="6443381E"/>
    <w:rsid w:val="64487C27"/>
    <w:rsid w:val="644940AB"/>
    <w:rsid w:val="645C7B76"/>
    <w:rsid w:val="648D7D30"/>
    <w:rsid w:val="64BD6E2A"/>
    <w:rsid w:val="64C67E05"/>
    <w:rsid w:val="64CD176A"/>
    <w:rsid w:val="64CD2B19"/>
    <w:rsid w:val="64CF0127"/>
    <w:rsid w:val="64DA2E60"/>
    <w:rsid w:val="64E831B8"/>
    <w:rsid w:val="64F55695"/>
    <w:rsid w:val="65047D30"/>
    <w:rsid w:val="65283AF6"/>
    <w:rsid w:val="653D0C4B"/>
    <w:rsid w:val="65440D8C"/>
    <w:rsid w:val="6564571B"/>
    <w:rsid w:val="65656A70"/>
    <w:rsid w:val="6574328C"/>
    <w:rsid w:val="658D79B1"/>
    <w:rsid w:val="65921AA2"/>
    <w:rsid w:val="65B5189C"/>
    <w:rsid w:val="65C073EA"/>
    <w:rsid w:val="65E06B45"/>
    <w:rsid w:val="664E5351"/>
    <w:rsid w:val="66503496"/>
    <w:rsid w:val="66595BE2"/>
    <w:rsid w:val="668B6FEC"/>
    <w:rsid w:val="669453A6"/>
    <w:rsid w:val="66A31B35"/>
    <w:rsid w:val="66AE3981"/>
    <w:rsid w:val="66EC3A82"/>
    <w:rsid w:val="66ED6329"/>
    <w:rsid w:val="67112E9A"/>
    <w:rsid w:val="6721791E"/>
    <w:rsid w:val="67271ECB"/>
    <w:rsid w:val="67343B0C"/>
    <w:rsid w:val="674943E2"/>
    <w:rsid w:val="6777089F"/>
    <w:rsid w:val="67C76B90"/>
    <w:rsid w:val="6817492F"/>
    <w:rsid w:val="6841155D"/>
    <w:rsid w:val="68733E51"/>
    <w:rsid w:val="68920D3E"/>
    <w:rsid w:val="68A33F3C"/>
    <w:rsid w:val="68B0223F"/>
    <w:rsid w:val="68BA4B9D"/>
    <w:rsid w:val="68D12A13"/>
    <w:rsid w:val="68E44CD3"/>
    <w:rsid w:val="690374EE"/>
    <w:rsid w:val="6923160C"/>
    <w:rsid w:val="692F3612"/>
    <w:rsid w:val="692F4C62"/>
    <w:rsid w:val="69692F41"/>
    <w:rsid w:val="69760518"/>
    <w:rsid w:val="698A554F"/>
    <w:rsid w:val="698E456E"/>
    <w:rsid w:val="699A4896"/>
    <w:rsid w:val="69A45301"/>
    <w:rsid w:val="69B43BB5"/>
    <w:rsid w:val="69D35325"/>
    <w:rsid w:val="69EB2EF3"/>
    <w:rsid w:val="69F56C12"/>
    <w:rsid w:val="6A09181B"/>
    <w:rsid w:val="6A2B6A7F"/>
    <w:rsid w:val="6A2E5B11"/>
    <w:rsid w:val="6A3B678C"/>
    <w:rsid w:val="6A4C25E5"/>
    <w:rsid w:val="6A515F00"/>
    <w:rsid w:val="6A772442"/>
    <w:rsid w:val="6A7A34D3"/>
    <w:rsid w:val="6AA0506A"/>
    <w:rsid w:val="6ADD5CBB"/>
    <w:rsid w:val="6AF15144"/>
    <w:rsid w:val="6AF26B3F"/>
    <w:rsid w:val="6B5A7CCF"/>
    <w:rsid w:val="6B76074D"/>
    <w:rsid w:val="6B804D34"/>
    <w:rsid w:val="6B922CD6"/>
    <w:rsid w:val="6B9532DD"/>
    <w:rsid w:val="6B9C79D2"/>
    <w:rsid w:val="6BBA19E4"/>
    <w:rsid w:val="6BDA6111"/>
    <w:rsid w:val="6C0356D1"/>
    <w:rsid w:val="6C0E3E06"/>
    <w:rsid w:val="6C3B2D82"/>
    <w:rsid w:val="6C7F32C4"/>
    <w:rsid w:val="6C9C3206"/>
    <w:rsid w:val="6CAB3449"/>
    <w:rsid w:val="6CD965DD"/>
    <w:rsid w:val="6CE100C0"/>
    <w:rsid w:val="6CE564FB"/>
    <w:rsid w:val="6CF12000"/>
    <w:rsid w:val="6CF56B79"/>
    <w:rsid w:val="6D337893"/>
    <w:rsid w:val="6D407B93"/>
    <w:rsid w:val="6D527549"/>
    <w:rsid w:val="6D7A5E4E"/>
    <w:rsid w:val="6D8B5E4D"/>
    <w:rsid w:val="6DA90B58"/>
    <w:rsid w:val="6DB0119C"/>
    <w:rsid w:val="6DBC0C33"/>
    <w:rsid w:val="6DED3E1E"/>
    <w:rsid w:val="6DEF7D9D"/>
    <w:rsid w:val="6E2C2401"/>
    <w:rsid w:val="6E4E2C42"/>
    <w:rsid w:val="6E5227E6"/>
    <w:rsid w:val="6E602800"/>
    <w:rsid w:val="6E6510F1"/>
    <w:rsid w:val="6E680A74"/>
    <w:rsid w:val="6E98497B"/>
    <w:rsid w:val="6F060E0B"/>
    <w:rsid w:val="6F5959E9"/>
    <w:rsid w:val="6F7D4D72"/>
    <w:rsid w:val="6F7E1F74"/>
    <w:rsid w:val="6F9B47D1"/>
    <w:rsid w:val="6FB12692"/>
    <w:rsid w:val="6FBF6389"/>
    <w:rsid w:val="6FC753E3"/>
    <w:rsid w:val="6FD01291"/>
    <w:rsid w:val="6FF26B30"/>
    <w:rsid w:val="70490565"/>
    <w:rsid w:val="70811112"/>
    <w:rsid w:val="70CC3C5C"/>
    <w:rsid w:val="70CD60C5"/>
    <w:rsid w:val="70CE1A68"/>
    <w:rsid w:val="70E66DDE"/>
    <w:rsid w:val="70FA6D46"/>
    <w:rsid w:val="71017ADB"/>
    <w:rsid w:val="710D33C2"/>
    <w:rsid w:val="711D5D49"/>
    <w:rsid w:val="717C7F55"/>
    <w:rsid w:val="71867FE1"/>
    <w:rsid w:val="71E53DA7"/>
    <w:rsid w:val="71F31E7E"/>
    <w:rsid w:val="71F83650"/>
    <w:rsid w:val="721B697B"/>
    <w:rsid w:val="7273599D"/>
    <w:rsid w:val="729C5D0C"/>
    <w:rsid w:val="72A51655"/>
    <w:rsid w:val="72AA05BD"/>
    <w:rsid w:val="72B33B48"/>
    <w:rsid w:val="72BD6B75"/>
    <w:rsid w:val="73253CEE"/>
    <w:rsid w:val="732A6942"/>
    <w:rsid w:val="73B65107"/>
    <w:rsid w:val="73CD1828"/>
    <w:rsid w:val="73E62FB9"/>
    <w:rsid w:val="73E9784B"/>
    <w:rsid w:val="73EE7FAE"/>
    <w:rsid w:val="73F0718E"/>
    <w:rsid w:val="73FB6A64"/>
    <w:rsid w:val="74070CA0"/>
    <w:rsid w:val="74534933"/>
    <w:rsid w:val="74700DEC"/>
    <w:rsid w:val="7481099D"/>
    <w:rsid w:val="748E118B"/>
    <w:rsid w:val="74B57A32"/>
    <w:rsid w:val="74D64864"/>
    <w:rsid w:val="74E16D8B"/>
    <w:rsid w:val="74E6272A"/>
    <w:rsid w:val="75151909"/>
    <w:rsid w:val="751C632F"/>
    <w:rsid w:val="752C0B88"/>
    <w:rsid w:val="75366D02"/>
    <w:rsid w:val="75494F9F"/>
    <w:rsid w:val="756248C1"/>
    <w:rsid w:val="75762B98"/>
    <w:rsid w:val="75871A0B"/>
    <w:rsid w:val="75991092"/>
    <w:rsid w:val="759A22AD"/>
    <w:rsid w:val="759B5E27"/>
    <w:rsid w:val="75A5137D"/>
    <w:rsid w:val="75A572D1"/>
    <w:rsid w:val="75E62317"/>
    <w:rsid w:val="761335AB"/>
    <w:rsid w:val="76373B59"/>
    <w:rsid w:val="764510FA"/>
    <w:rsid w:val="765B6B67"/>
    <w:rsid w:val="765F6F55"/>
    <w:rsid w:val="7662726E"/>
    <w:rsid w:val="769578ED"/>
    <w:rsid w:val="769B5423"/>
    <w:rsid w:val="76B356B1"/>
    <w:rsid w:val="76D600D5"/>
    <w:rsid w:val="76E04FCA"/>
    <w:rsid w:val="76ED6DCB"/>
    <w:rsid w:val="771F3907"/>
    <w:rsid w:val="774D70B5"/>
    <w:rsid w:val="77711DFB"/>
    <w:rsid w:val="77791211"/>
    <w:rsid w:val="777A22DF"/>
    <w:rsid w:val="77A870F8"/>
    <w:rsid w:val="77C853D2"/>
    <w:rsid w:val="77CB6284"/>
    <w:rsid w:val="77D9063B"/>
    <w:rsid w:val="77E56373"/>
    <w:rsid w:val="77EB0093"/>
    <w:rsid w:val="78192D15"/>
    <w:rsid w:val="78474B5C"/>
    <w:rsid w:val="78FC7191"/>
    <w:rsid w:val="79053EE1"/>
    <w:rsid w:val="79232B20"/>
    <w:rsid w:val="79714322"/>
    <w:rsid w:val="7983555C"/>
    <w:rsid w:val="798B1010"/>
    <w:rsid w:val="798C63B0"/>
    <w:rsid w:val="799F241C"/>
    <w:rsid w:val="79F253C4"/>
    <w:rsid w:val="79F31054"/>
    <w:rsid w:val="7A214ED9"/>
    <w:rsid w:val="7A263D9D"/>
    <w:rsid w:val="7A2D254D"/>
    <w:rsid w:val="7A3C22D1"/>
    <w:rsid w:val="7A6D1D61"/>
    <w:rsid w:val="7A6E4C98"/>
    <w:rsid w:val="7A8B4514"/>
    <w:rsid w:val="7A94102F"/>
    <w:rsid w:val="7AA13DC8"/>
    <w:rsid w:val="7ABE62BC"/>
    <w:rsid w:val="7AC22E37"/>
    <w:rsid w:val="7B046CE2"/>
    <w:rsid w:val="7B0574E9"/>
    <w:rsid w:val="7B091377"/>
    <w:rsid w:val="7B0C2AC3"/>
    <w:rsid w:val="7B367327"/>
    <w:rsid w:val="7B5E2AA7"/>
    <w:rsid w:val="7B61226F"/>
    <w:rsid w:val="7B643D62"/>
    <w:rsid w:val="7B7535A0"/>
    <w:rsid w:val="7BA571A1"/>
    <w:rsid w:val="7BDF31DE"/>
    <w:rsid w:val="7BE20537"/>
    <w:rsid w:val="7BEE776A"/>
    <w:rsid w:val="7BF7759F"/>
    <w:rsid w:val="7C2C4A60"/>
    <w:rsid w:val="7C366D83"/>
    <w:rsid w:val="7C384135"/>
    <w:rsid w:val="7CAE35FB"/>
    <w:rsid w:val="7CB163F4"/>
    <w:rsid w:val="7CB84091"/>
    <w:rsid w:val="7CD4053F"/>
    <w:rsid w:val="7CE00658"/>
    <w:rsid w:val="7D3B6CFC"/>
    <w:rsid w:val="7D3C710B"/>
    <w:rsid w:val="7D646F8A"/>
    <w:rsid w:val="7D650780"/>
    <w:rsid w:val="7D796EE5"/>
    <w:rsid w:val="7D947886"/>
    <w:rsid w:val="7DBD1010"/>
    <w:rsid w:val="7DE91C2E"/>
    <w:rsid w:val="7DF144DE"/>
    <w:rsid w:val="7DFA36D3"/>
    <w:rsid w:val="7E0247C5"/>
    <w:rsid w:val="7E2146D8"/>
    <w:rsid w:val="7E3D10ED"/>
    <w:rsid w:val="7E70004F"/>
    <w:rsid w:val="7E8D2CD0"/>
    <w:rsid w:val="7EA64FD4"/>
    <w:rsid w:val="7EA652E1"/>
    <w:rsid w:val="7EAD7C73"/>
    <w:rsid w:val="7EB93A9E"/>
    <w:rsid w:val="7ED4259F"/>
    <w:rsid w:val="7ED656C1"/>
    <w:rsid w:val="7EE94F58"/>
    <w:rsid w:val="7EF11A57"/>
    <w:rsid w:val="7F493FF9"/>
    <w:rsid w:val="7F5B6C76"/>
    <w:rsid w:val="7F5D05D8"/>
    <w:rsid w:val="7F642CFF"/>
    <w:rsid w:val="7F857E0B"/>
    <w:rsid w:val="7FA01DE8"/>
    <w:rsid w:val="7FA254D6"/>
    <w:rsid w:val="7FEA0ADA"/>
    <w:rsid w:val="7FEE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1"/>
    <w:qFormat/>
    <w:uiPriority w:val="0"/>
    <w:pPr>
      <w:keepNext/>
      <w:keepLines/>
      <w:numPr>
        <w:ilvl w:val="0"/>
        <w:numId w:val="2"/>
      </w:numPr>
      <w:spacing w:line="360" w:lineRule="auto"/>
      <w:outlineLvl w:val="1"/>
    </w:pPr>
    <w:rPr>
      <w:rFonts w:ascii="Arial" w:hAnsi="Arial"/>
      <w:b/>
      <w:bCs/>
      <w:sz w:val="28"/>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Plain Text"/>
    <w:basedOn w:val="1"/>
    <w:qFormat/>
    <w:uiPriority w:val="99"/>
    <w:rPr>
      <w:rFonts w:ascii="宋体" w:hAnsi="Courier New"/>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1">
    <w:name w:val="Body Text First Indent 2"/>
    <w:basedOn w:val="6"/>
    <w:unhideWhenUsed/>
    <w:qFormat/>
    <w:uiPriority w:val="99"/>
    <w:pPr>
      <w:ind w:firstLine="420" w:firstLineChars="200"/>
    </w:pPr>
    <w:rPr>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FollowedHyperlink"/>
    <w:basedOn w:val="14"/>
    <w:qFormat/>
    <w:uiPriority w:val="0"/>
    <w:rPr>
      <w:rFonts w:hint="eastAsia" w:ascii="微软雅黑" w:hAnsi="微软雅黑" w:eastAsia="微软雅黑" w:cs="微软雅黑"/>
      <w:color w:val="323232"/>
      <w:sz w:val="21"/>
      <w:szCs w:val="21"/>
      <w:u w:val="none"/>
    </w:rPr>
  </w:style>
  <w:style w:type="character" w:styleId="17">
    <w:name w:val="Hyperlink"/>
    <w:basedOn w:val="14"/>
    <w:qFormat/>
    <w:uiPriority w:val="0"/>
    <w:rPr>
      <w:color w:val="0000FF"/>
      <w:u w:val="single"/>
    </w:r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customStyle="1" w:styleId="19">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0">
    <w:name w:val="正文 题目"/>
    <w:basedOn w:val="1"/>
    <w:qFormat/>
    <w:uiPriority w:val="0"/>
    <w:pPr>
      <w:ind w:firstLine="0" w:firstLineChars="0"/>
      <w:jc w:val="center"/>
    </w:pPr>
    <w:rPr>
      <w:rFonts w:ascii="黑体" w:hAnsi="黑体" w:eastAsia="黑体"/>
      <w:sz w:val="28"/>
    </w:rPr>
  </w:style>
  <w:style w:type="character" w:customStyle="1" w:styleId="21">
    <w:name w:val="标题 2 Char"/>
    <w:link w:val="4"/>
    <w:qFormat/>
    <w:uiPriority w:val="0"/>
    <w:rPr>
      <w:rFonts w:ascii="Arial" w:hAnsi="Arial"/>
      <w:b/>
      <w:bCs/>
      <w:sz w:val="28"/>
      <w:szCs w:val="32"/>
    </w:rPr>
  </w:style>
  <w:style w:type="character" w:customStyle="1" w:styleId="22">
    <w:name w:val="font01"/>
    <w:basedOn w:val="14"/>
    <w:qFormat/>
    <w:uiPriority w:val="0"/>
    <w:rPr>
      <w:rFonts w:hint="eastAsia" w:ascii="宋体" w:hAnsi="宋体" w:eastAsia="宋体" w:cs="宋体"/>
      <w:color w:val="000000"/>
      <w:sz w:val="20"/>
      <w:szCs w:val="20"/>
      <w:u w:val="none"/>
    </w:rPr>
  </w:style>
  <w:style w:type="character" w:customStyle="1" w:styleId="23">
    <w:name w:val="font31"/>
    <w:basedOn w:val="14"/>
    <w:qFormat/>
    <w:uiPriority w:val="0"/>
    <w:rPr>
      <w:rFonts w:hint="eastAsia" w:ascii="宋体" w:hAnsi="宋体" w:eastAsia="宋体" w:cs="宋体"/>
      <w:color w:val="000000"/>
      <w:sz w:val="24"/>
      <w:szCs w:val="24"/>
      <w:u w:val="none"/>
    </w:rPr>
  </w:style>
  <w:style w:type="character" w:customStyle="1" w:styleId="24">
    <w:name w:val="font61"/>
    <w:basedOn w:val="14"/>
    <w:qFormat/>
    <w:uiPriority w:val="0"/>
    <w:rPr>
      <w:rFonts w:hint="default" w:ascii="Times New Roman" w:hAnsi="Times New Roman" w:cs="Times New Roman"/>
      <w:color w:val="000000"/>
      <w:sz w:val="24"/>
      <w:szCs w:val="24"/>
      <w:u w:val="none"/>
    </w:rPr>
  </w:style>
  <w:style w:type="character" w:customStyle="1" w:styleId="25">
    <w:name w:val="font11"/>
    <w:basedOn w:val="14"/>
    <w:qFormat/>
    <w:uiPriority w:val="0"/>
    <w:rPr>
      <w:rFonts w:hint="eastAsia" w:ascii="宋体" w:hAnsi="宋体" w:eastAsia="宋体" w:cs="宋体"/>
      <w:color w:val="000000"/>
      <w:sz w:val="24"/>
      <w:szCs w:val="24"/>
      <w:u w:val="none"/>
    </w:rPr>
  </w:style>
  <w:style w:type="character" w:customStyle="1" w:styleId="26">
    <w:name w:val="font51"/>
    <w:basedOn w:val="14"/>
    <w:qFormat/>
    <w:uiPriority w:val="0"/>
    <w:rPr>
      <w:rFonts w:ascii="Calibri" w:hAnsi="Calibri" w:cs="Calibri"/>
      <w:color w:val="000000"/>
      <w:sz w:val="24"/>
      <w:szCs w:val="24"/>
      <w:u w:val="none"/>
    </w:rPr>
  </w:style>
  <w:style w:type="character" w:customStyle="1" w:styleId="27">
    <w:name w:val="font21"/>
    <w:basedOn w:val="14"/>
    <w:qFormat/>
    <w:uiPriority w:val="0"/>
    <w:rPr>
      <w:rFonts w:hint="eastAsia" w:ascii="宋体" w:hAnsi="宋体" w:eastAsia="宋体" w:cs="宋体"/>
      <w:b/>
      <w:bCs/>
      <w:color w:val="000000"/>
      <w:sz w:val="20"/>
      <w:szCs w:val="20"/>
      <w:u w:val="none"/>
    </w:rPr>
  </w:style>
  <w:style w:type="character" w:customStyle="1" w:styleId="28">
    <w:name w:val="font81"/>
    <w:basedOn w:val="14"/>
    <w:qFormat/>
    <w:uiPriority w:val="0"/>
    <w:rPr>
      <w:rFonts w:hint="default" w:ascii="Times New Roman" w:hAnsi="Times New Roman" w:cs="Times New Roman"/>
      <w:b/>
      <w:bCs/>
      <w:color w:val="000000"/>
      <w:sz w:val="20"/>
      <w:szCs w:val="20"/>
      <w:u w:val="none"/>
    </w:rPr>
  </w:style>
  <w:style w:type="character" w:customStyle="1" w:styleId="29">
    <w:name w:val="font41"/>
    <w:basedOn w:val="14"/>
    <w:qFormat/>
    <w:uiPriority w:val="0"/>
    <w:rPr>
      <w:rFonts w:hint="eastAsia" w:ascii="宋体" w:hAnsi="宋体" w:eastAsia="宋体" w:cs="宋体"/>
      <w:color w:val="000000"/>
      <w:sz w:val="20"/>
      <w:szCs w:val="20"/>
      <w:u w:val="none"/>
    </w:rPr>
  </w:style>
  <w:style w:type="character" w:customStyle="1" w:styleId="30">
    <w:name w:val="font71"/>
    <w:basedOn w:val="14"/>
    <w:qFormat/>
    <w:uiPriority w:val="0"/>
    <w:rPr>
      <w:rFonts w:hint="eastAsia" w:ascii="宋体" w:hAnsi="宋体" w:eastAsia="宋体" w:cs="宋体"/>
      <w:b/>
      <w:bCs/>
      <w:color w:val="000000"/>
      <w:sz w:val="20"/>
      <w:szCs w:val="20"/>
      <w:u w:val="none"/>
      <w:vertAlign w:val="superscript"/>
    </w:rPr>
  </w:style>
  <w:style w:type="character" w:customStyle="1" w:styleId="31">
    <w:name w:val="hover52"/>
    <w:basedOn w:val="14"/>
    <w:qFormat/>
    <w:uiPriority w:val="0"/>
    <w:rPr>
      <w:color w:val="D61521"/>
    </w:rPr>
  </w:style>
  <w:style w:type="character" w:customStyle="1" w:styleId="32">
    <w:name w:val="NormalCharacter"/>
    <w:semiHidden/>
    <w:qFormat/>
    <w:uiPriority w:val="0"/>
  </w:style>
  <w:style w:type="paragraph" w:customStyle="1" w:styleId="33">
    <w:name w:val="Char Char Char Char Char Char Char1 Char"/>
    <w:basedOn w:val="1"/>
    <w:qFormat/>
    <w:uiPriority w:val="0"/>
    <w:pPr>
      <w:jc w:val="left"/>
    </w:pPr>
    <w:rPr>
      <w:rFonts w:ascii="Tahoma" w:hAnsi="Tahoma"/>
      <w:sz w:val="24"/>
      <w:szCs w:val="20"/>
    </w:rPr>
  </w:style>
  <w:style w:type="paragraph" w:customStyle="1" w:styleId="34">
    <w:name w:val="UserStyle_1"/>
    <w:basedOn w:val="1"/>
    <w:qFormat/>
    <w:uiPriority w:val="0"/>
    <w:rPr>
      <w:rFonts w:ascii="宋体" w:hAnsi="宋体"/>
      <w:lang w:val="zh-CN" w:bidi="zh-CN"/>
    </w:rPr>
  </w:style>
  <w:style w:type="paragraph" w:customStyle="1" w:styleId="35">
    <w:name w:val="Table Paragraph"/>
    <w:basedOn w:val="1"/>
    <w:qFormat/>
    <w:uiPriority w:val="1"/>
    <w:rPr>
      <w:rFonts w:ascii="宋体" w:hAnsi="宋体" w:cs="宋体"/>
      <w:lang w:val="zh-CN" w:bidi="zh-CN"/>
    </w:rPr>
  </w:style>
  <w:style w:type="character" w:customStyle="1" w:styleId="36">
    <w:name w:val="font111"/>
    <w:basedOn w:val="14"/>
    <w:uiPriority w:val="0"/>
    <w:rPr>
      <w:rFonts w:hint="eastAsia" w:ascii="微软雅黑" w:hAnsi="微软雅黑" w:eastAsia="微软雅黑" w:cs="微软雅黑"/>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9439</Words>
  <Characters>10382</Characters>
  <Lines>0</Lines>
  <Paragraphs>0</Paragraphs>
  <TotalTime>42</TotalTime>
  <ScaleCrop>false</ScaleCrop>
  <LinksUpToDate>false</LinksUpToDate>
  <CharactersWithSpaces>12081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2023-01-31T08:01:00Z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9287CD1DB6F74A3D9E0854E8BB5C20FA</vt:lpwstr>
  </property>
</Properties>
</file>