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cs="Times New Roman"/>
          <w:b/>
          <w:bCs/>
          <w:color w:val="FF0000"/>
          <w:sz w:val="44"/>
          <w:szCs w:val="44"/>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2023年度安徽交运集团汽车销售有限公司10.1</w:t>
      </w:r>
      <w:r>
        <w:rPr>
          <w:rFonts w:hint="eastAsia" w:ascii="方正粗黑宋简体" w:hAnsi="方正粗黑宋简体" w:eastAsia="方正粗黑宋简体" w:cs="宋体"/>
          <w:b/>
          <w:bCs/>
          <w:sz w:val="44"/>
          <w:szCs w:val="44"/>
          <w:lang w:val="en-US" w:eastAsia="zh-CN"/>
        </w:rPr>
        <w:t>6</w:t>
      </w:r>
      <w:r>
        <w:rPr>
          <w:rFonts w:hint="eastAsia" w:ascii="方正粗黑宋简体" w:hAnsi="方正粗黑宋简体" w:eastAsia="方正粗黑宋简体" w:cs="宋体"/>
          <w:b/>
          <w:bCs/>
          <w:sz w:val="44"/>
          <w:szCs w:val="44"/>
        </w:rPr>
        <w:t>汽车起重机</w:t>
      </w:r>
      <w:r>
        <w:rPr>
          <w:rFonts w:hint="eastAsia" w:ascii="Times New Roman" w:hAnsi="Times New Roman" w:eastAsia="黑体" w:cs="Times New Roman"/>
          <w:sz w:val="44"/>
          <w:szCs w:val="32"/>
        </w:rPr>
        <w:t>采购项目</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10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1</w:t>
      </w:r>
      <w:r>
        <w:rPr>
          <w:rFonts w:hint="eastAsia" w:ascii="Times New Roman" w:hAnsi="Times New Roman" w:cs="Times New Roman"/>
          <w:sz w:val="32"/>
          <w:szCs w:val="32"/>
          <w:u w:val="single"/>
          <w:lang w:val="en-US" w:eastAsia="zh-CN"/>
        </w:rPr>
        <w:t>6</w:t>
      </w:r>
      <w:r>
        <w:rPr>
          <w:rFonts w:hint="eastAsia" w:ascii="Times New Roman" w:hAnsi="Times New Roman" w:cs="Times New Roman"/>
          <w:sz w:val="32"/>
          <w:szCs w:val="32"/>
          <w:u w:val="single"/>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6496_WPSOffice_Level2"/>
      <w:bookmarkStart w:id="3" w:name="_Toc4489_WPSOffice_Level2"/>
      <w:bookmarkStart w:id="4" w:name="_Toc24354_WPSOffice_Level2"/>
      <w:bookmarkStart w:id="5" w:name="_Toc13871"/>
      <w:bookmarkStart w:id="6" w:name="_Toc12765"/>
      <w:bookmarkStart w:id="7" w:name="_Toc10395_WPSOffice_Level2"/>
      <w:bookmarkStart w:id="8" w:name="_Toc52563258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2023年度安徽交运集团汽车销售有限公司10</w:t>
      </w:r>
      <w:r>
        <w:rPr>
          <w:rFonts w:hint="eastAsia" w:ascii="宋体" w:hAnsi="宋体" w:eastAsia="宋体" w:cs="宋体"/>
          <w:szCs w:val="21"/>
          <w:u w:val="single"/>
          <w:lang w:val="en-US" w:eastAsia="zh-CN"/>
        </w:rPr>
        <w:t>.16</w:t>
      </w:r>
      <w:r>
        <w:rPr>
          <w:rFonts w:hint="eastAsia" w:ascii="宋体" w:hAnsi="宋体" w:eastAsia="宋体" w:cs="宋体"/>
          <w:szCs w:val="21"/>
          <w:u w:val="single"/>
        </w:rPr>
        <w:t>汽车起重机采购项目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 xml:space="preserve">用于高速公路路面清障救援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7858_WPSOffice_Level2"/>
      <w:bookmarkStart w:id="10" w:name="_Toc23266_WPSOffice_Level2"/>
      <w:bookmarkStart w:id="11" w:name="_Toc18367_WPSOffice_Level2"/>
      <w:bookmarkStart w:id="12" w:name="_Toc10274"/>
      <w:bookmarkStart w:id="13" w:name="_Toc525632586"/>
      <w:bookmarkStart w:id="14" w:name="_Toc8128_WPSOffice_Level2"/>
      <w:bookmarkStart w:id="15" w:name="_Toc18453"/>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Times New Roman" w:hAnsi="Times New Roman" w:cs="Times New Roman"/>
          <w:szCs w:val="22"/>
          <w:u w:val="single"/>
          <w:lang w:val="en-US" w:eastAsia="zh-CN"/>
        </w:rPr>
        <w:t>120</w:t>
      </w:r>
      <w:r>
        <w:rPr>
          <w:rFonts w:hint="eastAsia" w:ascii="Times New Roman" w:hAnsi="Times New Roman" w:cs="Times New Roman"/>
          <w:szCs w:val="22"/>
          <w:u w:val="single"/>
        </w:rPr>
        <w:t>T汽车起重机1台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rPr>
        <w:t>15</w:t>
      </w:r>
      <w:r>
        <w:rPr>
          <w:rFonts w:hint="eastAsia" w:ascii="Times New Roman" w:hAnsi="Times New Roman" w:cs="Times New Roman"/>
          <w:szCs w:val="22"/>
          <w:u w:val="single"/>
          <w:lang w:val="en-US" w:eastAsia="zh-CN"/>
        </w:rPr>
        <w:t>4</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合同签订之日起50个日历日</w:t>
      </w:r>
    </w:p>
    <w:p>
      <w:pPr>
        <w:pStyle w:val="34"/>
        <w:spacing w:before="143"/>
        <w:ind w:right="1430"/>
        <w:jc w:val="left"/>
        <w:rPr>
          <w:sz w:val="24"/>
          <w:lang w:val="en-US"/>
        </w:rPr>
      </w:pPr>
      <w:bookmarkStart w:id="19" w:name="_Toc3714"/>
      <w:bookmarkStart w:id="20" w:name="_Toc6388"/>
      <w:bookmarkStart w:id="21" w:name="_Toc22379_WPSOffice_Level2"/>
      <w:bookmarkStart w:id="22" w:name="_Toc1622_WPSOffice_Level2"/>
      <w:bookmarkStart w:id="23" w:name="_Toc525632587"/>
      <w:bookmarkStart w:id="24" w:name="_Toc29516_WPSOffice_Level2"/>
      <w:bookmarkStart w:id="25" w:name="_Toc31673_WPSOffice_Level2"/>
      <w:r>
        <w:rPr>
          <w:rFonts w:hint="eastAsia"/>
          <w:sz w:val="24"/>
          <w:lang w:val="en-US"/>
        </w:rPr>
        <w:t>备注：</w:t>
      </w:r>
    </w:p>
    <w:p>
      <w:pPr>
        <w:pStyle w:val="4"/>
        <w:numPr>
          <w:ilvl w:val="0"/>
          <w:numId w:val="0"/>
        </w:numPr>
        <w:snapToGrid w:val="0"/>
        <w:spacing w:before="120" w:after="120" w:line="560" w:lineRule="exact"/>
        <w:ind w:left="420" w:firstLine="420" w:firstLineChars="200"/>
        <w:rPr>
          <w:rFonts w:ascii="Times New Roman" w:hAnsi="Times New Roman" w:cs="Times New Roman"/>
          <w:b w:val="0"/>
          <w:bCs w:val="0"/>
          <w:sz w:val="21"/>
          <w:szCs w:val="22"/>
        </w:rPr>
      </w:pPr>
      <w:r>
        <w:rPr>
          <w:rFonts w:hint="eastAsia" w:ascii="Times New Roman" w:hAnsi="Times New Roman" w:cs="Times New Roman"/>
          <w:b w:val="0"/>
          <w:bCs w:val="0"/>
          <w:sz w:val="21"/>
          <w:szCs w:val="22"/>
        </w:rPr>
        <w:t>上牌时</w:t>
      </w:r>
      <w:r>
        <w:rPr>
          <w:rFonts w:ascii="Times New Roman" w:hAnsi="Times New Roman" w:cs="Times New Roman"/>
          <w:b w:val="0"/>
          <w:bCs w:val="0"/>
          <w:sz w:val="21"/>
          <w:szCs w:val="22"/>
        </w:rPr>
        <w:t>,</w:t>
      </w:r>
      <w:r>
        <w:rPr>
          <w:rFonts w:hint="eastAsia" w:ascii="Times New Roman" w:hAnsi="Times New Roman" w:cs="Times New Roman"/>
          <w:b w:val="0"/>
          <w:bCs w:val="0"/>
          <w:sz w:val="21"/>
          <w:szCs w:val="22"/>
        </w:rPr>
        <w:t>须按需方指定地点和方式执行</w:t>
      </w:r>
      <w:r>
        <w:rPr>
          <w:rFonts w:ascii="Times New Roman" w:hAnsi="Times New Roman" w:cs="Times New Roman"/>
          <w:b w:val="0"/>
          <w:bCs w:val="0"/>
          <w:sz w:val="21"/>
          <w:szCs w:val="22"/>
        </w:rPr>
        <w:t>,</w:t>
      </w:r>
      <w:r>
        <w:rPr>
          <w:rFonts w:hint="eastAsia" w:ascii="Times New Roman" w:hAnsi="Times New Roman" w:cs="Times New Roman"/>
          <w:b w:val="0"/>
          <w:bCs w:val="0"/>
          <w:sz w:val="21"/>
          <w:szCs w:val="22"/>
        </w:rPr>
        <w:t>选择的牌号也须经需方认可。需方配合提供公司相关证明及在相关表格加盖公章等）。交强险，商业保险（含车损险，车损险须不</w:t>
      </w:r>
      <w:r>
        <w:rPr>
          <w:rFonts w:hint="eastAsia" w:ascii="Times New Roman" w:hAnsi="Times New Roman" w:cs="Times New Roman"/>
          <w:b w:val="0"/>
          <w:bCs w:val="0"/>
          <w:sz w:val="21"/>
          <w:szCs w:val="22"/>
          <w:lang w:val="en-US" w:eastAsia="zh-CN"/>
        </w:rPr>
        <w:t>低于</w:t>
      </w:r>
      <w:r>
        <w:rPr>
          <w:rFonts w:hint="eastAsia" w:ascii="Times New Roman" w:hAnsi="Times New Roman" w:cs="Times New Roman"/>
          <w:b w:val="0"/>
          <w:bCs w:val="0"/>
          <w:sz w:val="21"/>
          <w:szCs w:val="22"/>
        </w:rPr>
        <w:t>车价且包含自燃险、玻璃破碎险等内容），第三者责任险</w:t>
      </w:r>
      <w:r>
        <w:rPr>
          <w:rFonts w:ascii="Times New Roman" w:hAnsi="Times New Roman" w:cs="Times New Roman"/>
          <w:b w:val="0"/>
          <w:bCs w:val="0"/>
          <w:sz w:val="21"/>
          <w:szCs w:val="22"/>
        </w:rPr>
        <w:t>(</w:t>
      </w:r>
      <w:r>
        <w:rPr>
          <w:rFonts w:hint="eastAsia" w:ascii="Times New Roman" w:hAnsi="Times New Roman" w:cs="Times New Roman"/>
          <w:b w:val="0"/>
          <w:bCs w:val="0"/>
          <w:sz w:val="21"/>
          <w:szCs w:val="22"/>
          <w:lang w:val="en-US" w:eastAsia="zh-CN"/>
        </w:rPr>
        <w:t>200</w:t>
      </w:r>
      <w:r>
        <w:rPr>
          <w:rFonts w:hint="eastAsia" w:ascii="Times New Roman" w:hAnsi="Times New Roman" w:cs="Times New Roman"/>
          <w:b w:val="0"/>
          <w:bCs w:val="0"/>
          <w:sz w:val="21"/>
          <w:szCs w:val="22"/>
        </w:rPr>
        <w:t>万元</w:t>
      </w:r>
      <w:r>
        <w:rPr>
          <w:rFonts w:ascii="Times New Roman" w:hAnsi="Times New Roman" w:cs="Times New Roman"/>
          <w:b w:val="0"/>
          <w:bCs w:val="0"/>
          <w:sz w:val="21"/>
          <w:szCs w:val="22"/>
        </w:rPr>
        <w:t>)</w:t>
      </w:r>
      <w:r>
        <w:rPr>
          <w:rFonts w:hint="eastAsia" w:ascii="Times New Roman" w:hAnsi="Times New Roman" w:cs="Times New Roman"/>
          <w:b w:val="0"/>
          <w:bCs w:val="0"/>
          <w:sz w:val="21"/>
          <w:szCs w:val="22"/>
        </w:rPr>
        <w:t>，人员险</w:t>
      </w:r>
      <w:r>
        <w:rPr>
          <w:rFonts w:ascii="Times New Roman" w:hAnsi="Times New Roman" w:cs="Times New Roman"/>
          <w:b w:val="0"/>
          <w:bCs w:val="0"/>
          <w:sz w:val="21"/>
          <w:szCs w:val="22"/>
        </w:rPr>
        <w:t>10</w:t>
      </w:r>
      <w:r>
        <w:rPr>
          <w:rFonts w:hint="eastAsia" w:ascii="Times New Roman" w:hAnsi="Times New Roman" w:cs="Times New Roman"/>
          <w:b w:val="0"/>
          <w:bCs w:val="0"/>
          <w:sz w:val="21"/>
          <w:szCs w:val="22"/>
        </w:rPr>
        <w:t>万元</w:t>
      </w:r>
      <w:r>
        <w:rPr>
          <w:rFonts w:ascii="Times New Roman" w:hAnsi="Times New Roman" w:cs="Times New Roman"/>
          <w:b w:val="0"/>
          <w:bCs w:val="0"/>
          <w:sz w:val="21"/>
          <w:szCs w:val="22"/>
        </w:rPr>
        <w:t>/</w:t>
      </w:r>
      <w:r>
        <w:rPr>
          <w:rFonts w:hint="eastAsia" w:ascii="Times New Roman" w:hAnsi="Times New Roman" w:cs="Times New Roman"/>
          <w:b w:val="0"/>
          <w:bCs w:val="0"/>
          <w:sz w:val="21"/>
          <w:szCs w:val="22"/>
        </w:rPr>
        <w:t>人×座位数，不计免赔特约，附加吊臂断裂保险20万元，附加起重货物责任保险10万元，附加作业人员人身伤亡责任险10万元和车辆购置附加、检测、排污、照相、上牌等所有税、费。</w:t>
      </w:r>
    </w:p>
    <w:p>
      <w:pPr>
        <w:pStyle w:val="4"/>
        <w:numPr>
          <w:ilvl w:val="0"/>
          <w:numId w:val="0"/>
        </w:numPr>
        <w:snapToGrid w:val="0"/>
        <w:spacing w:before="120" w:after="120" w:line="560" w:lineRule="exact"/>
        <w:ind w:left="420"/>
        <w:rPr>
          <w:rFonts w:ascii="Times New Roman" w:hAnsi="Times New Roman" w:eastAsia="黑体" w:cs="Times New Roman"/>
          <w:bCs w:val="0"/>
          <w:sz w:val="22"/>
          <w:szCs w:val="15"/>
        </w:rPr>
      </w:pPr>
      <w:r>
        <w:rPr>
          <w:rFonts w:hint="eastAsia" w:ascii="Times New Roman" w:hAnsi="Times New Roman" w:cs="Times New Roman"/>
          <w:b w:val="0"/>
          <w:bCs w:val="0"/>
          <w:sz w:val="21"/>
          <w:szCs w:val="22"/>
        </w:rPr>
        <w:t>3.</w:t>
      </w:r>
      <w:r>
        <w:rPr>
          <w:rFonts w:hint="eastAsia" w:ascii="Calibri" w:hAnsi="Calibri" w:eastAsia="宋体" w:cs="Times New Roman"/>
          <w:szCs w:val="21"/>
        </w:rPr>
        <w:t xml:space="preserve"> </w:t>
      </w: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pacing w:line="400" w:lineRule="exact"/>
        <w:ind w:firstLine="420" w:firstLineChars="200"/>
        <w:rPr>
          <w:rFonts w:ascii="Times New Roman" w:hAnsi="Times New Roman"/>
          <w:highlight w:val="none"/>
        </w:rPr>
      </w:pPr>
      <w:r>
        <w:rPr>
          <w:rFonts w:hint="eastAsia" w:ascii="Times New Roman" w:hAnsi="Times New Roman"/>
          <w:highlight w:val="none"/>
        </w:rPr>
        <w:t>自2</w:t>
      </w:r>
      <w:r>
        <w:rPr>
          <w:rFonts w:ascii="Times New Roman" w:hAnsi="Times New Roman"/>
          <w:highlight w:val="none"/>
        </w:rPr>
        <w:t>020</w:t>
      </w:r>
      <w:r>
        <w:rPr>
          <w:rFonts w:hint="eastAsia" w:ascii="Times New Roman" w:hAnsi="Times New Roman"/>
          <w:highlight w:val="none"/>
        </w:rPr>
        <w:t>年1月1日（以合同签订时间为准）至今，至少完成一项具有本项目所投同型号的供货业绩。</w:t>
      </w:r>
    </w:p>
    <w:p>
      <w:pPr>
        <w:pStyle w:val="4"/>
        <w:numPr>
          <w:ilvl w:val="0"/>
          <w:numId w:val="0"/>
        </w:numPr>
        <w:rPr>
          <w:rFonts w:hint="eastAsia"/>
          <w:b w:val="0"/>
          <w:bCs w:val="0"/>
          <w:sz w:val="21"/>
          <w:szCs w:val="21"/>
          <w:highlight w:val="none"/>
        </w:rPr>
      </w:pPr>
      <w:r>
        <w:rPr>
          <w:rFonts w:hint="eastAsia"/>
          <w:b w:val="0"/>
          <w:bCs w:val="0"/>
          <w:sz w:val="21"/>
          <w:szCs w:val="21"/>
          <w:highlight w:val="none"/>
        </w:rPr>
        <w:t>注：代理商和制造商的业绩可互用：</w:t>
      </w:r>
    </w:p>
    <w:p>
      <w:pPr>
        <w:pStyle w:val="4"/>
        <w:numPr>
          <w:ilvl w:val="0"/>
          <w:numId w:val="0"/>
        </w:numPr>
        <w:ind w:left="17"/>
        <w:rPr>
          <w:rFonts w:hint="eastAsia"/>
          <w:b w:val="0"/>
          <w:bCs w:val="0"/>
          <w:sz w:val="21"/>
          <w:szCs w:val="21"/>
          <w:highlight w:val="none"/>
        </w:rPr>
      </w:pPr>
      <w:r>
        <w:rPr>
          <w:rFonts w:hint="eastAsia"/>
          <w:b w:val="0"/>
          <w:bCs w:val="0"/>
          <w:sz w:val="21"/>
          <w:szCs w:val="21"/>
          <w:highlight w:val="none"/>
        </w:rPr>
        <w:t>供应商为代理商：可使用代理商销售给用户的供货业绩；如供应商使用制造商业绩时，只认可制造商直接销售给用户的供货业绩，不认可制造商和代理商之间签订的供货业绩。</w:t>
      </w:r>
    </w:p>
    <w:p>
      <w:pPr>
        <w:pStyle w:val="4"/>
        <w:numPr>
          <w:ilvl w:val="0"/>
          <w:numId w:val="0"/>
        </w:numPr>
        <w:ind w:left="17"/>
        <w:rPr>
          <w:rFonts w:hint="eastAsia"/>
          <w:b w:val="0"/>
          <w:bCs w:val="0"/>
          <w:sz w:val="21"/>
          <w:szCs w:val="21"/>
          <w:highlight w:val="none"/>
        </w:rPr>
      </w:pPr>
      <w:r>
        <w:rPr>
          <w:rFonts w:hint="eastAsia"/>
          <w:b w:val="0"/>
          <w:bCs w:val="0"/>
          <w:sz w:val="21"/>
          <w:szCs w:val="21"/>
          <w:highlight w:val="none"/>
        </w:rPr>
        <w:t>供应商为制造商：可使用供应商直接销售给用户的供货业绩，也可使用其代理商销售给用户的供货业绩。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996_WPSOffice_Level2"/>
      <w:bookmarkStart w:id="27" w:name="_Toc525632588"/>
      <w:bookmarkStart w:id="28" w:name="_Toc25666_WPSOffice_Level2"/>
      <w:bookmarkStart w:id="29" w:name="_Toc1994"/>
      <w:bookmarkStart w:id="30" w:name="_Toc4109_WPSOffice_Level2"/>
      <w:bookmarkStart w:id="31" w:name="_Toc4751"/>
      <w:bookmarkStart w:id="32" w:name="_Toc29452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2023</w:t>
      </w:r>
      <w:r>
        <w:rPr>
          <w:rFonts w:ascii="Times New Roman" w:hAnsi="Times New Roman" w:cs="Times New Roman"/>
          <w:szCs w:val="22"/>
        </w:rPr>
        <w:t>年</w:t>
      </w:r>
      <w:r>
        <w:rPr>
          <w:rFonts w:hint="eastAsia" w:ascii="Times New Roman" w:hAnsi="Times New Roman" w:cs="Times New Roman"/>
          <w:szCs w:val="22"/>
          <w:u w:val="single"/>
        </w:rPr>
        <w:t xml:space="preserve"> 10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24</w:t>
      </w:r>
      <w:r>
        <w:rPr>
          <w:rFonts w:hint="eastAsia" w:ascii="Times New Roman" w:hAnsi="Times New Roman" w:cs="Times New Roman"/>
          <w:szCs w:val="22"/>
          <w:u w:val="single"/>
        </w:rPr>
        <w:t xml:space="preserve"> </w:t>
      </w:r>
      <w:r>
        <w:rPr>
          <w:rFonts w:ascii="Times New Roman" w:hAnsi="Times New Roman" w:cs="Times New Roman"/>
          <w:szCs w:val="22"/>
        </w:rPr>
        <w:t>日</w:t>
      </w:r>
      <w:r>
        <w:rPr>
          <w:rFonts w:hint="eastAsia" w:ascii="Times New Roman" w:hAnsi="Times New Roman" w:cs="Times New Roman"/>
          <w:szCs w:val="22"/>
          <w:u w:val="single"/>
        </w:rPr>
        <w:t xml:space="preserve"> 10 </w:t>
      </w:r>
      <w:r>
        <w:rPr>
          <w:rFonts w:ascii="Times New Roman" w:hAnsi="Times New Roman" w:cs="Times New Roman"/>
          <w:szCs w:val="22"/>
        </w:rPr>
        <w:t>时</w:t>
      </w:r>
      <w:r>
        <w:rPr>
          <w:rFonts w:hint="eastAsia" w:ascii="Times New Roman" w:hAnsi="Times New Roman" w:cs="Times New Roman"/>
          <w:szCs w:val="22"/>
          <w:u w:val="single"/>
        </w:rPr>
        <w:t>00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2"/>
        <w:ind w:firstLine="420" w:firstLineChars="200"/>
        <w:rPr>
          <w:rFonts w:ascii="Times New Roman" w:hAnsi="Times New Roman"/>
          <w:highlight w:val="green"/>
        </w:rPr>
      </w:pPr>
      <w:r>
        <w:rPr>
          <w:rFonts w:hint="eastAsia" w:ascii="Times New Roman" w:hAnsi="Times New Roman"/>
          <w:highlight w:val="green"/>
        </w:rPr>
        <w:t>本项目无响应保证金，需发响应报名表进行报名。</w:t>
      </w:r>
    </w:p>
    <w:p>
      <w:pPr>
        <w:snapToGrid w:val="0"/>
        <w:spacing w:line="560" w:lineRule="exact"/>
        <w:ind w:firstLine="420" w:firstLineChars="200"/>
        <w:rPr>
          <w:rFonts w:ascii="Times New Roman" w:hAnsi="Times New Roman"/>
          <w:highlight w:val="green"/>
        </w:rPr>
      </w:pPr>
      <w:r>
        <w:rPr>
          <w:rFonts w:hint="eastAsia" w:ascii="Times New Roman" w:hAnsi="Times New Roman"/>
          <w:highlight w:val="green"/>
        </w:rPr>
        <w:t>在2023年 10月</w:t>
      </w:r>
      <w:r>
        <w:rPr>
          <w:rFonts w:hint="eastAsia" w:ascii="Times New Roman" w:hAnsi="Times New Roman"/>
          <w:highlight w:val="green"/>
          <w:lang w:val="en-US" w:eastAsia="zh-CN"/>
        </w:rPr>
        <w:t>23</w:t>
      </w:r>
      <w:r>
        <w:rPr>
          <w:rFonts w:hint="eastAsia" w:ascii="Times New Roman" w:hAnsi="Times New Roman"/>
          <w:highlight w:val="green"/>
        </w:rPr>
        <w:t>日 15 ：00前，将响应报名表发送至</w:t>
      </w:r>
      <w:r>
        <w:fldChar w:fldCharType="begin"/>
      </w:r>
      <w:r>
        <w:instrText xml:space="preserve"> HYPERLINK "mailto:ahjyxs@163.com" </w:instrText>
      </w:r>
      <w:r>
        <w:fldChar w:fldCharType="separate"/>
      </w:r>
      <w:r>
        <w:rPr>
          <w:rStyle w:val="19"/>
          <w:rFonts w:hint="eastAsia" w:ascii="Times New Roman" w:hAnsi="Times New Roman" w:cs="Times New Roman"/>
          <w:szCs w:val="22"/>
          <w:highlight w:val="green"/>
        </w:rPr>
        <w:t>ahjyxs@163.com</w:t>
      </w:r>
      <w:r>
        <w:rPr>
          <w:rStyle w:val="19"/>
          <w:rFonts w:hint="eastAsia" w:ascii="Times New Roman" w:hAnsi="Times New Roman" w:cs="Times New Roman"/>
          <w:szCs w:val="22"/>
          <w:highlight w:val="green"/>
        </w:rPr>
        <w:fldChar w:fldCharType="end"/>
      </w:r>
      <w:r>
        <w:rPr>
          <w:rFonts w:hint="eastAsia" w:ascii="Times New Roman" w:hAnsi="Times New Roman" w:cs="Times New Roman"/>
          <w:szCs w:val="22"/>
          <w:highlight w:val="green"/>
        </w:rPr>
        <w:t>进行确认报名。</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20572_WPSOffice_Level2"/>
      <w:bookmarkStart w:id="39" w:name="_Toc321_WPSOffice_Level2"/>
      <w:bookmarkStart w:id="40" w:name="_Toc14943_WPSOffice_Level2"/>
      <w:bookmarkStart w:id="41" w:name="_Toc525632592"/>
      <w:bookmarkStart w:id="42" w:name="_Toc28571_WPSOffice_Level2"/>
      <w:bookmarkStart w:id="43" w:name="_Toc26829"/>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电子邮箱：</w:t>
      </w:r>
      <w:r>
        <w:fldChar w:fldCharType="begin"/>
      </w:r>
      <w:r>
        <w:instrText xml:space="preserve"> HYPERLINK "mailto:ahjyxs@163.com" </w:instrText>
      </w:r>
      <w:r>
        <w:fldChar w:fldCharType="separate"/>
      </w:r>
      <w:r>
        <w:rPr>
          <w:rStyle w:val="19"/>
          <w:rFonts w:hint="eastAsia" w:ascii="Times New Roman" w:hAnsi="Times New Roman" w:cs="Times New Roman"/>
          <w:szCs w:val="22"/>
        </w:rPr>
        <w:t>ahjyxs@163.com</w:t>
      </w:r>
      <w:r>
        <w:rPr>
          <w:rStyle w:val="19"/>
          <w:rFonts w:hint="eastAsia" w:ascii="Times New Roman" w:hAnsi="Times New Roman" w:cs="Times New Roman"/>
          <w:szCs w:val="22"/>
        </w:rPr>
        <w:fldChar w:fldCharType="end"/>
      </w:r>
    </w:p>
    <w:p>
      <w:pPr>
        <w:pStyle w:val="21"/>
        <w:jc w:val="right"/>
        <w:rPr>
          <w:rFonts w:hint="default" w:ascii="Times New Roman" w:hAnsi="Times New Roman"/>
          <w:color w:val="auto"/>
          <w:sz w:val="21"/>
          <w:szCs w:val="22"/>
        </w:rPr>
      </w:pPr>
      <w:r>
        <w:rPr>
          <w:rFonts w:ascii="Times New Roman" w:hAnsi="Times New Roman"/>
          <w:color w:val="auto"/>
          <w:sz w:val="21"/>
          <w:szCs w:val="22"/>
        </w:rPr>
        <w:t xml:space="preserve"> 2023 </w:t>
      </w:r>
      <w:r>
        <w:rPr>
          <w:rFonts w:hint="default" w:ascii="Times New Roman" w:hAnsi="Times New Roman"/>
          <w:color w:val="auto"/>
          <w:sz w:val="21"/>
          <w:szCs w:val="22"/>
        </w:rPr>
        <w:t>年</w:t>
      </w:r>
      <w:r>
        <w:rPr>
          <w:rFonts w:ascii="Times New Roman" w:hAnsi="Times New Roman"/>
          <w:color w:val="auto"/>
          <w:sz w:val="21"/>
          <w:szCs w:val="22"/>
        </w:rPr>
        <w:t xml:space="preserve"> 10 </w:t>
      </w:r>
      <w:r>
        <w:rPr>
          <w:rFonts w:hint="default" w:ascii="Times New Roman" w:hAnsi="Times New Roman"/>
          <w:color w:val="auto"/>
          <w:sz w:val="21"/>
          <w:szCs w:val="22"/>
        </w:rPr>
        <w:t>月</w:t>
      </w:r>
      <w:r>
        <w:rPr>
          <w:rFonts w:ascii="Times New Roman" w:hAnsi="Times New Roman"/>
          <w:color w:val="auto"/>
          <w:sz w:val="21"/>
          <w:szCs w:val="22"/>
        </w:rPr>
        <w:t xml:space="preserve"> 1</w:t>
      </w:r>
      <w:r>
        <w:rPr>
          <w:rFonts w:hint="eastAsia" w:ascii="Times New Roman" w:hAnsi="Times New Roman"/>
          <w:color w:val="auto"/>
          <w:sz w:val="21"/>
          <w:szCs w:val="22"/>
          <w:lang w:val="en-US" w:eastAsia="zh-CN"/>
        </w:rPr>
        <w:t>6</w:t>
      </w:r>
      <w:r>
        <w:rPr>
          <w:rFonts w:ascii="Times New Roman" w:hAnsi="Times New Roman"/>
          <w:color w:val="auto"/>
          <w:sz w:val="21"/>
          <w:szCs w:val="22"/>
        </w:rPr>
        <w:t xml:space="preserve"> </w:t>
      </w:r>
      <w:r>
        <w:rPr>
          <w:rFonts w:hint="default" w:ascii="Times New Roman" w:hAnsi="Times New Roman"/>
          <w:color w:val="auto"/>
          <w:sz w:val="21"/>
          <w:szCs w:val="22"/>
        </w:rPr>
        <w:t>日</w:t>
      </w: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 w:val="21"/>
          <w:szCs w:val="22"/>
        </w:rPr>
      </w:pPr>
    </w:p>
    <w:p>
      <w:pPr>
        <w:spacing w:line="360" w:lineRule="auto"/>
        <w:rPr>
          <w:b/>
          <w:sz w:val="36"/>
          <w:szCs w:val="36"/>
        </w:rPr>
      </w:pPr>
    </w:p>
    <w:p>
      <w:pPr>
        <w:spacing w:line="360" w:lineRule="auto"/>
        <w:jc w:val="center"/>
        <w:rPr>
          <w:rFonts w:hint="eastAsia"/>
          <w:b/>
          <w:sz w:val="36"/>
          <w:szCs w:val="36"/>
        </w:rPr>
      </w:pPr>
    </w:p>
    <w:p>
      <w:pPr>
        <w:spacing w:line="360" w:lineRule="auto"/>
        <w:jc w:val="center"/>
        <w:rPr>
          <w:b/>
          <w:sz w:val="36"/>
          <w:szCs w:val="36"/>
        </w:rPr>
      </w:pPr>
      <w:r>
        <w:rPr>
          <w:rFonts w:hint="eastAsia"/>
          <w:b/>
          <w:sz w:val="36"/>
          <w:szCs w:val="36"/>
        </w:rPr>
        <w:t>响 应 报 名 表</w:t>
      </w:r>
    </w:p>
    <w:p>
      <w:pPr>
        <w:pStyle w:val="2"/>
      </w:pPr>
    </w:p>
    <w:p>
      <w:pPr>
        <w:spacing w:line="360" w:lineRule="auto"/>
        <w:jc w:val="center"/>
        <w:rPr>
          <w:rFonts w:ascii="宋体" w:hAnsi="宋体" w:eastAsia="宋体" w:cs="宋体"/>
          <w:szCs w:val="21"/>
        </w:rPr>
      </w:pPr>
      <w:r>
        <w:rPr>
          <w:rFonts w:hint="eastAsia" w:ascii="宋体" w:hAnsi="宋体" w:eastAsia="宋体" w:cs="宋体"/>
          <w:szCs w:val="21"/>
        </w:rPr>
        <w:t>报名日期：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              评审时间：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bl>
      <w:tblPr>
        <w:tblStyle w:val="13"/>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项目名称</w:t>
            </w:r>
          </w:p>
        </w:tc>
        <w:tc>
          <w:tcPr>
            <w:tcW w:w="8259" w:type="dxa"/>
            <w:gridSpan w:val="3"/>
            <w:vAlign w:val="center"/>
          </w:tcPr>
          <w:p>
            <w:pPr>
              <w:snapToGrid w:val="0"/>
              <w:spacing w:line="38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供应商名称</w:t>
            </w:r>
          </w:p>
          <w:p>
            <w:pPr>
              <w:spacing w:line="360" w:lineRule="exact"/>
              <w:jc w:val="center"/>
              <w:rPr>
                <w:rFonts w:ascii="宋体" w:hAnsi="宋体" w:eastAsia="宋体" w:cs="宋体"/>
                <w:bCs/>
                <w:szCs w:val="21"/>
              </w:rPr>
            </w:pPr>
            <w:r>
              <w:rPr>
                <w:rFonts w:hint="eastAsia" w:ascii="宋体" w:hAnsi="宋体" w:eastAsia="宋体" w:cs="宋体"/>
                <w:bCs/>
                <w:szCs w:val="21"/>
              </w:rPr>
              <w:t>（与公章一致）</w:t>
            </w:r>
          </w:p>
        </w:tc>
        <w:tc>
          <w:tcPr>
            <w:tcW w:w="8259" w:type="dxa"/>
            <w:gridSpan w:val="3"/>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供应商地址</w:t>
            </w:r>
          </w:p>
        </w:tc>
        <w:tc>
          <w:tcPr>
            <w:tcW w:w="8259" w:type="dxa"/>
            <w:gridSpan w:val="3"/>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法定代表人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联系电话</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p>
            <w:pPr>
              <w:spacing w:line="360" w:lineRule="exact"/>
              <w:jc w:val="center"/>
              <w:rPr>
                <w:rFonts w:ascii="宋体" w:hAnsi="宋体" w:eastAsia="宋体" w:cs="宋体"/>
                <w:bCs/>
                <w:szCs w:val="21"/>
              </w:rPr>
            </w:pPr>
            <w:r>
              <w:rPr>
                <w:rFonts w:hint="eastAsia" w:ascii="宋体" w:hAnsi="宋体" w:eastAsia="宋体" w:cs="宋体"/>
                <w:bCs/>
                <w:szCs w:val="21"/>
              </w:rPr>
              <w:t>手机号</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电子邮箱</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公司传真</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是否符合本项目的资质要求</w:t>
            </w:r>
          </w:p>
          <w:p>
            <w:pPr>
              <w:spacing w:line="360" w:lineRule="exact"/>
              <w:rPr>
                <w:rFonts w:ascii="宋体" w:hAnsi="宋体" w:eastAsia="宋体" w:cs="宋体"/>
                <w:bCs/>
                <w:szCs w:val="21"/>
              </w:rPr>
            </w:pPr>
            <w:r>
              <w:rPr>
                <w:rFonts w:hint="eastAsia" w:ascii="宋体" w:hAnsi="宋体" w:eastAsia="宋体" w:cs="宋体"/>
                <w:bCs/>
                <w:szCs w:val="21"/>
              </w:rPr>
              <w:t>注：填写“是”或“否”。</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供应商参与包组情况</w:t>
            </w:r>
          </w:p>
          <w:p>
            <w:pPr>
              <w:spacing w:line="360" w:lineRule="exact"/>
              <w:rPr>
                <w:rFonts w:ascii="宋体" w:hAnsi="宋体" w:eastAsia="宋体" w:cs="宋体"/>
                <w:bCs/>
                <w:szCs w:val="21"/>
              </w:rPr>
            </w:pPr>
            <w:r>
              <w:rPr>
                <w:rFonts w:hint="eastAsia" w:ascii="宋体" w:hAnsi="宋体" w:eastAsia="宋体" w:cs="宋体"/>
                <w:bCs/>
                <w:szCs w:val="21"/>
              </w:rPr>
              <w:t>注：根据招标文件包号填写。</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备注</w:t>
            </w:r>
          </w:p>
        </w:tc>
        <w:tc>
          <w:tcPr>
            <w:tcW w:w="8867" w:type="dxa"/>
            <w:gridSpan w:val="4"/>
            <w:vAlign w:val="center"/>
          </w:tcPr>
          <w:p>
            <w:pPr>
              <w:spacing w:line="360" w:lineRule="exact"/>
              <w:jc w:val="left"/>
              <w:rPr>
                <w:rFonts w:ascii="宋体" w:hAnsi="宋体" w:eastAsia="宋体" w:cs="宋体"/>
                <w:bCs/>
                <w:szCs w:val="21"/>
              </w:rPr>
            </w:pPr>
            <w:r>
              <w:rPr>
                <w:rFonts w:hint="eastAsia" w:ascii="宋体" w:hAnsi="宋体" w:eastAsia="宋体" w:cs="宋体"/>
                <w:bCs/>
                <w:szCs w:val="21"/>
              </w:rPr>
              <w:t>1、所有获取文件的供应商，若有意参投本项目，须同时提供以下资料并发送至邮箱</w:t>
            </w:r>
            <w:r>
              <w:fldChar w:fldCharType="begin"/>
            </w:r>
            <w:r>
              <w:instrText xml:space="preserve"> HYPERLINK "mailto:ahjyxs@163.com" </w:instrText>
            </w:r>
            <w:r>
              <w:fldChar w:fldCharType="separate"/>
            </w:r>
            <w:r>
              <w:rPr>
                <w:rStyle w:val="19"/>
                <w:rFonts w:hint="eastAsia" w:ascii="宋体" w:hAnsi="宋体" w:eastAsia="宋体" w:cs="宋体"/>
                <w:szCs w:val="21"/>
                <w:highlight w:val="green"/>
              </w:rPr>
              <w:t>ahjyxs@163.com</w:t>
            </w:r>
            <w:r>
              <w:rPr>
                <w:rStyle w:val="19"/>
                <w:rFonts w:hint="eastAsia" w:ascii="宋体" w:hAnsi="宋体" w:eastAsia="宋体" w:cs="宋体"/>
                <w:szCs w:val="21"/>
                <w:highlight w:val="green"/>
              </w:rPr>
              <w:fldChar w:fldCharType="end"/>
            </w:r>
            <w:r>
              <w:rPr>
                <w:rFonts w:hint="eastAsia" w:ascii="宋体" w:hAnsi="宋体" w:eastAsia="宋体" w:cs="宋体"/>
                <w:bCs/>
                <w:szCs w:val="21"/>
              </w:rPr>
              <w:t>：</w:t>
            </w:r>
          </w:p>
          <w:p>
            <w:pPr>
              <w:spacing w:line="360" w:lineRule="exact"/>
              <w:jc w:val="left"/>
              <w:rPr>
                <w:rFonts w:ascii="宋体" w:hAnsi="宋体" w:eastAsia="宋体" w:cs="宋体"/>
                <w:bCs/>
                <w:szCs w:val="21"/>
              </w:rPr>
            </w:pPr>
            <w:r>
              <w:rPr>
                <w:rFonts w:hint="eastAsia" w:ascii="宋体" w:hAnsi="宋体" w:eastAsia="宋体" w:cs="宋体"/>
                <w:bCs/>
                <w:szCs w:val="21"/>
              </w:rPr>
              <w:t>①已填写完整的《响应报名表》；</w:t>
            </w:r>
          </w:p>
          <w:p>
            <w:pPr>
              <w:spacing w:line="360" w:lineRule="exact"/>
              <w:jc w:val="left"/>
              <w:rPr>
                <w:rFonts w:ascii="宋体" w:hAnsi="宋体" w:eastAsia="宋体" w:cs="宋体"/>
                <w:bCs/>
                <w:szCs w:val="21"/>
              </w:rPr>
            </w:pPr>
            <w:r>
              <w:rPr>
                <w:rFonts w:hint="eastAsia" w:ascii="宋体" w:hAnsi="宋体" w:eastAsia="宋体" w:cs="宋体"/>
                <w:bCs/>
                <w:szCs w:val="21"/>
              </w:rPr>
              <w:t>②营业执照复印件并加盖公章。</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报名单位须与投标单位名称一致，否则报名无效。</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报名单位须在询比文件要求的报名截止时间前报名（以招标人收到邮件时间为准），否则报名无效。</w:t>
            </w:r>
          </w:p>
          <w:p>
            <w:pPr>
              <w:pStyle w:val="2"/>
              <w:rPr>
                <w:rFonts w:ascii="宋体" w:hAnsi="宋体" w:eastAsia="宋体" w:cs="宋体"/>
                <w:szCs w:val="21"/>
              </w:rPr>
            </w:pPr>
            <w:r>
              <w:rPr>
                <w:rFonts w:hint="eastAsia" w:ascii="宋体" w:hAnsi="宋体" w:eastAsia="宋体" w:cs="宋体"/>
                <w:bCs/>
                <w:szCs w:val="21"/>
                <w:highlight w:val="green"/>
              </w:rPr>
              <w:t>4、报名人在提交响应报名表后</w:t>
            </w:r>
            <w:r>
              <w:rPr>
                <w:rFonts w:hint="eastAsia" w:ascii="宋体" w:hAnsi="宋体" w:eastAsia="宋体" w:cs="宋体"/>
                <w:szCs w:val="21"/>
                <w:highlight w:val="green"/>
              </w:rPr>
              <w:t>响应文件递交的截止时间前，如不能如期参加询比，需提前向我单位书面说明情况。如因未如期参加询比且未提前书面说明情况导致项目询比失败的，我单位将记录在案，达两次以上者将列入黑名单，并禁止参加我单位询比项目1年。</w:t>
            </w:r>
          </w:p>
        </w:tc>
      </w:tr>
    </w:tbl>
    <w:p>
      <w:pPr>
        <w:spacing w:line="560" w:lineRule="exact"/>
        <w:rPr>
          <w:rFonts w:ascii="宋体" w:hAnsi="宋体" w:eastAsia="宋体" w:cs="宋体"/>
          <w:sz w:val="24"/>
        </w:rPr>
      </w:pPr>
    </w:p>
    <w:p/>
    <w:p>
      <w:pPr>
        <w:pStyle w:val="21"/>
        <w:jc w:val="center"/>
        <w:rPr>
          <w:rFonts w:hint="default" w:ascii="Times New Roman" w:hAnsi="Times New Roman"/>
          <w:color w:val="auto"/>
          <w:sz w:val="21"/>
          <w:szCs w:val="22"/>
        </w:rPr>
      </w:pPr>
    </w:p>
    <w:p>
      <w:pPr>
        <w:widowControl/>
        <w:spacing w:line="300" w:lineRule="atLeast"/>
        <w:ind w:firstLine="480"/>
        <w:jc w:val="left"/>
        <w:rPr>
          <w:rFonts w:hint="eastAsia" w:ascii="宋体" w:hAnsi="宋体" w:eastAsia="宋体" w:cs="宋体"/>
          <w:b/>
          <w:bCs/>
          <w:color w:val="000000"/>
          <w:kern w:val="0"/>
          <w:sz w:val="24"/>
          <w:highlight w:val="none"/>
        </w:rPr>
      </w:pPr>
    </w:p>
    <w:p>
      <w:pPr>
        <w:widowControl/>
        <w:spacing w:line="300" w:lineRule="atLeast"/>
        <w:ind w:firstLine="480"/>
        <w:jc w:val="left"/>
        <w:rPr>
          <w:rFonts w:hint="eastAsia" w:ascii="宋体" w:hAnsi="宋体" w:eastAsia="宋体" w:cs="宋体"/>
          <w:b/>
          <w:bCs/>
          <w:color w:val="000000"/>
          <w:kern w:val="0"/>
          <w:sz w:val="24"/>
          <w:highlight w:val="none"/>
        </w:rPr>
      </w:pPr>
    </w:p>
    <w:p>
      <w:pPr>
        <w:widowControl/>
        <w:spacing w:line="300" w:lineRule="atLeast"/>
        <w:ind w:firstLine="480"/>
        <w:jc w:val="left"/>
        <w:rPr>
          <w:rFonts w:hint="eastAsia" w:ascii="宋体" w:hAnsi="宋体" w:eastAsia="宋体" w:cs="宋体"/>
          <w:b/>
          <w:bCs/>
          <w:color w:val="000000"/>
          <w:kern w:val="0"/>
          <w:sz w:val="24"/>
          <w:highlight w:val="none"/>
        </w:rPr>
      </w:pPr>
    </w:p>
    <w:p>
      <w:pPr>
        <w:widowControl/>
        <w:spacing w:line="300" w:lineRule="atLeast"/>
        <w:ind w:firstLine="480"/>
        <w:jc w:val="left"/>
        <w:rPr>
          <w:rFonts w:hint="eastAsia" w:ascii="宋体" w:hAnsi="宋体" w:eastAsia="宋体" w:cs="宋体"/>
          <w:b/>
          <w:bCs/>
          <w:color w:val="000000"/>
          <w:kern w:val="0"/>
          <w:sz w:val="24"/>
          <w:highlight w:val="none"/>
        </w:rPr>
      </w:pPr>
    </w:p>
    <w:p>
      <w:pPr>
        <w:widowControl/>
        <w:spacing w:line="300" w:lineRule="atLeast"/>
        <w:ind w:firstLine="480"/>
        <w:jc w:val="center"/>
        <w:rPr>
          <w:rFonts w:ascii="微软雅黑" w:hAnsi="微软雅黑" w:eastAsia="微软雅黑" w:cs="宋体"/>
          <w:color w:val="000000"/>
          <w:kern w:val="0"/>
          <w:sz w:val="24"/>
          <w:highlight w:val="yellow"/>
        </w:rPr>
      </w:pPr>
      <w:r>
        <w:rPr>
          <w:rFonts w:hint="eastAsia" w:ascii="宋体" w:hAnsi="宋体" w:eastAsia="宋体" w:cs="宋体"/>
          <w:b/>
          <w:bCs/>
          <w:color w:val="000000"/>
          <w:kern w:val="0"/>
          <w:sz w:val="24"/>
          <w:highlight w:val="none"/>
        </w:rPr>
        <w:t>投资参股的关联企业情况表（与响应报名表一并提交）</w:t>
      </w:r>
    </w:p>
    <w:tbl>
      <w:tblPr>
        <w:tblStyle w:val="13"/>
        <w:tblW w:w="10190" w:type="dxa"/>
        <w:jc w:val="center"/>
        <w:tblCellSpacing w:w="15" w:type="dxa"/>
        <w:tblLayout w:type="fixed"/>
        <w:tblCellMar>
          <w:top w:w="0" w:type="dxa"/>
          <w:left w:w="0" w:type="dxa"/>
          <w:bottom w:w="0" w:type="dxa"/>
          <w:right w:w="0" w:type="dxa"/>
        </w:tblCellMar>
      </w:tblPr>
      <w:tblGrid>
        <w:gridCol w:w="10190"/>
      </w:tblGrid>
      <w:tr>
        <w:tblPrEx>
          <w:tblCellMar>
            <w:top w:w="0" w:type="dxa"/>
            <w:left w:w="0" w:type="dxa"/>
            <w:bottom w:w="0" w:type="dxa"/>
            <w:right w:w="0" w:type="dxa"/>
          </w:tblCellMar>
        </w:tblPrEx>
        <w:trPr>
          <w:trHeight w:val="6925" w:hRule="atLeast"/>
          <w:tblCellSpacing w:w="15" w:type="dxa"/>
          <w:jc w:val="center"/>
        </w:trPr>
        <w:tc>
          <w:tcPr>
            <w:tcW w:w="101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atLeast"/>
              <w:ind w:firstLine="48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p>
          <w:p>
            <w:pPr>
              <w:widowControl/>
              <w:spacing w:line="480" w:lineRule="atLeast"/>
              <w:ind w:firstLine="48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申请参加询比的企业应提供其投资参股的关联企业情况，包括以下内容：</w:t>
            </w:r>
          </w:p>
          <w:p>
            <w:pPr>
              <w:pStyle w:val="36"/>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与本单位负责人为同一人的其他单位名单；</w:t>
            </w:r>
          </w:p>
          <w:p>
            <w:pPr>
              <w:pStyle w:val="4"/>
              <w:numPr>
                <w:ilvl w:val="0"/>
                <w:numId w:val="0"/>
              </w:numPr>
              <w:ind w:left="402"/>
              <w:rPr>
                <w:rFonts w:hint="eastAsia"/>
                <w:highlight w:val="none"/>
              </w:rPr>
            </w:pPr>
          </w:p>
          <w:p>
            <w:pPr>
              <w:pStyle w:val="36"/>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对本单位存在控股、管理关系的其他单位名单；</w:t>
            </w:r>
          </w:p>
          <w:p>
            <w:pPr>
              <w:pStyle w:val="36"/>
              <w:rPr>
                <w:rFonts w:hint="eastAsia"/>
                <w:highlight w:val="none"/>
              </w:rPr>
            </w:pPr>
          </w:p>
          <w:p>
            <w:pPr>
              <w:rPr>
                <w:rFonts w:hint="eastAsia"/>
                <w:highlight w:val="none"/>
              </w:rPr>
            </w:pPr>
          </w:p>
          <w:p>
            <w:pPr>
              <w:pStyle w:val="36"/>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本单位对其他单位存在控股、管理关系的名单；</w:t>
            </w:r>
          </w:p>
          <w:p>
            <w:pPr>
              <w:pStyle w:val="4"/>
              <w:numPr>
                <w:ilvl w:val="0"/>
                <w:numId w:val="0"/>
              </w:numPr>
              <w:ind w:left="402"/>
              <w:rPr>
                <w:rFonts w:hint="eastAsia"/>
                <w:highlight w:val="none"/>
              </w:rPr>
            </w:pPr>
          </w:p>
          <w:p>
            <w:pPr>
              <w:widowControl/>
              <w:spacing w:line="480" w:lineRule="atLeast"/>
              <w:ind w:firstLine="42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（单位盖章）</w:t>
            </w:r>
          </w:p>
        </w:tc>
      </w:tr>
    </w:tbl>
    <w:p>
      <w:pPr>
        <w:widowControl/>
        <w:ind w:firstLine="480"/>
        <w:jc w:val="left"/>
        <w:rPr>
          <w:rFonts w:hint="eastAsia" w:ascii="微软雅黑" w:hAnsi="微软雅黑" w:eastAsia="微软雅黑" w:cs="宋体"/>
          <w:color w:val="000000"/>
          <w:kern w:val="0"/>
          <w:sz w:val="24"/>
          <w:highlight w:val="none"/>
        </w:rPr>
      </w:pPr>
      <w:r>
        <w:rPr>
          <w:rFonts w:hint="eastAsia" w:ascii="宋体" w:hAnsi="宋体" w:eastAsia="宋体" w:cs="宋体"/>
          <w:color w:val="000000"/>
          <w:kern w:val="0"/>
          <w:sz w:val="24"/>
          <w:highlight w:val="none"/>
        </w:rPr>
        <w:t>注：供应商应如实填报此表，否则因其影响询比公正性的，其相关响应文件均无效。</w:t>
      </w:r>
    </w:p>
    <w:p>
      <w:pPr>
        <w:pStyle w:val="21"/>
        <w:rPr>
          <w:rFonts w:hint="default" w:ascii="Times New Roman" w:hAnsi="Times New Roman"/>
          <w:color w:val="auto"/>
          <w:sz w:val="21"/>
          <w:szCs w:val="22"/>
        </w:rPr>
      </w:pPr>
    </w:p>
    <w:p>
      <w:pPr>
        <w:pStyle w:val="21"/>
        <w:rPr>
          <w:rFonts w:hint="default" w:ascii="Times New Roman" w:hAnsi="Times New Roman"/>
          <w:color w:val="auto"/>
          <w:sz w:val="21"/>
          <w:szCs w:val="22"/>
        </w:rPr>
      </w:pPr>
    </w:p>
    <w:p>
      <w:pPr>
        <w:pStyle w:val="21"/>
        <w:rPr>
          <w:rFonts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w:t>
      </w:r>
    </w:p>
    <w:p>
      <w:pPr>
        <w:jc w:val="center"/>
        <w:rPr>
          <w:rFonts w:hint="eastAsia"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第二章</w:t>
      </w:r>
      <w:r>
        <w:rPr>
          <w:rFonts w:ascii="Times New Roman" w:hAnsi="Times New Roman" w:eastAsia="宋体" w:cs="Times New Roman"/>
          <w:b/>
          <w:bCs/>
          <w:sz w:val="36"/>
          <w:szCs w:val="36"/>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rPr>
        <w:t>需胶装密封</w:t>
      </w:r>
      <w:r>
        <w:rPr>
          <w:rFonts w:ascii="Times New Roman" w:hAnsi="Times New Roman" w:eastAsia="宋体" w:cs="Times New Roman"/>
          <w:highlight w:val="green"/>
        </w:rPr>
        <w:t>装订。</w:t>
      </w:r>
    </w:p>
    <w:p>
      <w:pPr>
        <w:spacing w:line="440" w:lineRule="exact"/>
        <w:ind w:firstLine="420"/>
        <w:rPr>
          <w:rFonts w:ascii="Times New Roman" w:hAnsi="Times New Roman" w:eastAsia="宋体" w:cs="Times New Roman"/>
          <w:highlight w:val="green"/>
        </w:rPr>
      </w:pPr>
      <w:r>
        <w:rPr>
          <w:rFonts w:hint="eastAsia" w:ascii="Times New Roman" w:hAnsi="Times New Roman" w:eastAsia="宋体" w:cs="Times New Roman"/>
          <w:highlight w:val="green"/>
        </w:rPr>
        <w:t>（4）响应文件需供应商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供应商</w:t>
      </w:r>
      <w:r>
        <w:rPr>
          <w:rFonts w:ascii="Times New Roman" w:hAnsi="Times New Roman" w:cs="Times New Roman"/>
        </w:rPr>
        <w:t>代表、</w:t>
      </w:r>
      <w:r>
        <w:rPr>
          <w:rFonts w:hint="eastAsia" w:ascii="Times New Roman" w:hAnsi="Times New Roman" w:cs="Times New Roman"/>
        </w:rPr>
        <w:t>采购</w:t>
      </w:r>
      <w:r>
        <w:rPr>
          <w:rFonts w:ascii="Times New Roman" w:hAnsi="Times New Roman" w:cs="Times New Roman"/>
        </w:rPr>
        <w:t>人代表、记录人等有关人员在</w:t>
      </w:r>
      <w:r>
        <w:rPr>
          <w:rFonts w:hint="eastAsia" w:ascii="Times New Roman" w:hAnsi="Times New Roman" w:cs="Times New Roman"/>
        </w:rPr>
        <w:t>文件签到表签名</w:t>
      </w:r>
      <w:r>
        <w:rPr>
          <w:rFonts w:ascii="Times New Roman" w:hAnsi="Times New Roman" w:cs="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14201241"/>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906772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26656994"/>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4668" w:type="dxa"/>
            <w:vAlign w:val="center"/>
          </w:tcPr>
          <w:p>
            <w:pPr>
              <w:pStyle w:val="2"/>
              <w:rPr>
                <w:rFonts w:hint="eastAsia"/>
              </w:rPr>
            </w:pPr>
            <w:r>
              <w:rPr>
                <w:rFonts w:hint="eastAsia"/>
              </w:rPr>
              <w:t>报价文件中提供的技术参数满足询价文件</w:t>
            </w:r>
            <w:r>
              <w:rPr>
                <w:rFonts w:hint="eastAsia"/>
                <w:lang w:val="en-US" w:eastAsia="zh-CN"/>
              </w:rPr>
              <w:t>基本</w:t>
            </w:r>
            <w:r>
              <w:rPr>
                <w:rFonts w:hint="eastAsia"/>
              </w:rPr>
              <w:t>要求的，得基本分</w:t>
            </w:r>
            <w:r>
              <w:rPr>
                <w:rFonts w:hint="eastAsia"/>
                <w:lang w:val="en-US" w:eastAsia="zh-CN"/>
              </w:rPr>
              <w:t>24</w:t>
            </w:r>
            <w:r>
              <w:rPr>
                <w:rFonts w:hint="eastAsia"/>
              </w:rPr>
              <w:t>分；在此基础上：</w:t>
            </w:r>
          </w:p>
          <w:p>
            <w:pPr>
              <w:pStyle w:val="2"/>
              <w:rPr>
                <w:rFonts w:hint="eastAsia" w:eastAsiaTheme="minorEastAsia"/>
                <w:lang w:eastAsia="zh-CN"/>
              </w:rPr>
            </w:pPr>
            <w:r>
              <w:rPr>
                <w:rFonts w:hint="eastAsia"/>
                <w:lang w:val="en-US" w:eastAsia="zh-CN"/>
              </w:rPr>
              <w:t>非★号</w:t>
            </w:r>
            <w:r>
              <w:rPr>
                <w:rFonts w:hint="eastAsia"/>
              </w:rPr>
              <w:t>技术参数</w:t>
            </w:r>
            <w:r>
              <w:rPr>
                <w:rFonts w:hint="eastAsia"/>
                <w:lang w:val="en-US" w:eastAsia="zh-CN"/>
              </w:rPr>
              <w:t>低于</w:t>
            </w:r>
            <w:r>
              <w:rPr>
                <w:rFonts w:hint="eastAsia"/>
              </w:rPr>
              <w:t>询比文件要求的，每项</w:t>
            </w:r>
            <w:r>
              <w:rPr>
                <w:rFonts w:hint="eastAsia"/>
                <w:lang w:val="en-US" w:eastAsia="zh-CN"/>
              </w:rPr>
              <w:t>扣1</w:t>
            </w:r>
            <w:r>
              <w:rPr>
                <w:rFonts w:hint="eastAsia"/>
              </w:rPr>
              <w:t>分</w:t>
            </w:r>
            <w:r>
              <w:rPr>
                <w:rFonts w:hint="eastAsia"/>
                <w:lang w:eastAsia="zh-CN"/>
              </w:rPr>
              <w:t>，</w:t>
            </w:r>
            <w:r>
              <w:rPr>
                <w:rFonts w:hint="eastAsia"/>
              </w:rPr>
              <w:t>扣完为止。</w:t>
            </w:r>
          </w:p>
          <w:p>
            <w:pPr>
              <w:pStyle w:val="2"/>
            </w:pPr>
            <w:r>
              <w:rPr>
                <w:rFonts w:hint="eastAsia" w:ascii="Times New Roman" w:eastAsia="宋体"/>
                <w:lang w:val="en-US" w:eastAsia="zh-CN"/>
              </w:rPr>
              <w:t>★号</w:t>
            </w:r>
            <w:r>
              <w:rPr>
                <w:rFonts w:hint="eastAsia"/>
              </w:rPr>
              <w:t>技术参数低于询比文件要求的，每项扣2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pStyle w:val="2"/>
            </w:pPr>
            <w:r>
              <w:rPr>
                <w:rFonts w:hint="eastAsia"/>
              </w:rPr>
              <w:t>满足资格业绩要求，得基本分1分。</w:t>
            </w:r>
          </w:p>
          <w:p>
            <w:pPr>
              <w:pStyle w:val="2"/>
            </w:pPr>
            <w:r>
              <w:rPr>
                <w:rFonts w:hint="eastAsia"/>
              </w:rPr>
              <w:t>除资格业绩外，投标人自2020年1月1日（以合同签订时间为准）至今，每提供一份汽车起重机供货业绩，加0.2分，最多加</w:t>
            </w:r>
            <w:r>
              <w:rPr>
                <w:rFonts w:hint="eastAsia"/>
                <w:lang w:val="en-US" w:eastAsia="zh-CN"/>
              </w:rPr>
              <w:t>4</w:t>
            </w:r>
            <w:r>
              <w:rPr>
                <w:rFonts w:hint="eastAsia"/>
              </w:rPr>
              <w:t>分。</w:t>
            </w:r>
          </w:p>
          <w:p>
            <w:pPr>
              <w:pStyle w:val="2"/>
              <w:rPr>
                <w:rFonts w:hint="eastAsia" w:eastAsiaTheme="minorEastAsia"/>
                <w:lang w:val="en-US" w:eastAsia="zh-CN"/>
              </w:rPr>
            </w:pPr>
            <w:r>
              <w:rPr>
                <w:rFonts w:hint="eastAsia"/>
              </w:rPr>
              <w:t>评审依据：投标人或制造厂家提供合同原件（备查），并同时在投标文件中提供复印件，不得对合同数量和金额进行涂改，否则视为无效业绩，不提供不得分。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1</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7</w:t>
            </w:r>
            <w:r>
              <w:rPr>
                <w:rFonts w:hint="eastAsia" w:ascii="Times New Roman" w:hAnsi="Times New Roman" w:eastAsia="宋体" w:cs="Times New Roman"/>
                <w:szCs w:val="21"/>
              </w:rPr>
              <w:t>分，一般0≤F≤</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ascii="Times New Roman" w:hAnsi="Times New Roman" w:eastAsia="宋体" w:cs="Times New Roman"/>
                <w:szCs w:val="21"/>
              </w:rPr>
            </w:pPr>
            <w:r>
              <w:rPr>
                <w:rFonts w:hint="eastAsia" w:ascii="Times New Roman" w:hAnsi="Times New Roman" w:eastAsia="宋体" w:cs="Times New Roman"/>
                <w:szCs w:val="21"/>
                <w:highlight w:val="gree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单价（元）</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万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2</w:t>
      </w:r>
      <w:r>
        <w:rPr>
          <w:rFonts w:hint="eastAsia" w:ascii="Times New Roman" w:hAnsi="Times New Roman" w:cs="Times New Roman"/>
          <w:szCs w:val="21"/>
          <w:u w:val="single"/>
        </w:rPr>
        <w:t>年（</w:t>
      </w:r>
      <w:r>
        <w:rPr>
          <w:rFonts w:hint="eastAsia"/>
          <w:u w:val="single"/>
        </w:rPr>
        <w:t>自甲方验收合格货物之日起计算</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7</w:t>
      </w:r>
      <w:r>
        <w:rPr>
          <w:rFonts w:hint="eastAsia" w:ascii="宋体" w:hAnsi="宋体" w:eastAsia="宋体" w:cs="宋体"/>
          <w:kern w:val="0"/>
          <w:szCs w:val="21"/>
        </w:rPr>
        <w:t>%，余下</w:t>
      </w:r>
      <w:r>
        <w:rPr>
          <w:rFonts w:hint="eastAsia" w:ascii="宋体" w:hAnsi="宋体" w:eastAsia="宋体" w:cs="宋体"/>
          <w:kern w:val="0"/>
          <w:szCs w:val="21"/>
          <w:lang w:val="en-US" w:eastAsia="zh-CN"/>
        </w:rPr>
        <w:t>3</w:t>
      </w:r>
      <w:r>
        <w:rPr>
          <w:rFonts w:hint="eastAsia" w:ascii="宋体" w:hAnsi="宋体" w:eastAsia="宋体" w:cs="宋体"/>
          <w:kern w:val="0"/>
          <w:szCs w:val="21"/>
        </w:rPr>
        <w:t>%作为质保金。质保金期限（24 个月），质保期内如发生质量问题（非买方原因），乙方需及时负责返修，否则甲方有权委托其它单位维修，费用从质保金中扣除，在质保期满后（ 24个月）甲方将剩余的保留金无息退还给乙方。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收款账户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p/>
    <w:tbl>
      <w:tblPr>
        <w:tblStyle w:val="13"/>
        <w:tblW w:w="8900" w:type="dxa"/>
        <w:tblInd w:w="1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0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99" w:type="dxa"/>
            <w:tcBorders>
              <w:top w:val="double" w:color="auto" w:sz="4" w:space="0"/>
              <w:left w:val="double" w:color="auto" w:sz="4" w:space="0"/>
              <w:bottom w:val="single" w:color="auto" w:sz="4" w:space="0"/>
              <w:right w:val="single" w:color="auto" w:sz="4" w:space="0"/>
            </w:tcBorders>
            <w:noWrap w:val="0"/>
            <w:vAlign w:val="top"/>
          </w:tcPr>
          <w:p>
            <w:pPr>
              <w:adjustRightInd w:val="0"/>
              <w:snapToGrid w:val="0"/>
              <w:rPr>
                <w:rFonts w:hint="eastAsia" w:ascii="宋体" w:hAnsi="宋体" w:eastAsia="宋体" w:cs="宋体"/>
                <w:szCs w:val="21"/>
              </w:rPr>
            </w:pPr>
            <w:r>
              <w:rPr>
                <w:rFonts w:hint="eastAsia" w:ascii="宋体" w:hAnsi="宋体" w:eastAsia="宋体" w:cs="宋体"/>
                <w:szCs w:val="21"/>
              </w:rPr>
              <w:t>一</w:t>
            </w:r>
          </w:p>
        </w:tc>
        <w:tc>
          <w:tcPr>
            <w:tcW w:w="8001" w:type="dxa"/>
            <w:tcBorders>
              <w:top w:val="doub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b/>
                <w:bCs/>
                <w:szCs w:val="21"/>
                <w:lang w:val="en-US"/>
              </w:rPr>
            </w:pPr>
            <w:r>
              <w:rPr>
                <w:rFonts w:hint="eastAsia" w:ascii="宋体" w:hAnsi="宋体" w:eastAsia="宋体" w:cs="宋体"/>
                <w:b/>
                <w:bCs/>
                <w:szCs w:val="21"/>
                <w:lang w:val="en-US" w:eastAsia="zh-CN"/>
              </w:rPr>
              <w:t>折叠臂起重机</w:t>
            </w:r>
            <w:r>
              <w:rPr>
                <w:rFonts w:hint="eastAsia" w:ascii="宋体" w:hAnsi="宋体" w:eastAsia="宋体" w:cs="宋体"/>
                <w:b/>
                <w:bCs/>
                <w:szCs w:val="21"/>
                <w:lang w:val="en-US"/>
              </w:rPr>
              <w:t>技术参数要求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1</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szCs w:val="21"/>
                <w:lang w:eastAsia="zh-CN"/>
              </w:rPr>
            </w:pPr>
            <w:r>
              <w:rPr>
                <w:rFonts w:hint="eastAsia" w:ascii="宋体" w:hAnsi="宋体" w:eastAsia="宋体" w:cs="宋体"/>
                <w:szCs w:val="21"/>
              </w:rPr>
              <w:t>用途: 用于高速公路畅通保障应急</w:t>
            </w:r>
            <w:r>
              <w:rPr>
                <w:rFonts w:hint="eastAsia" w:ascii="宋体" w:hAnsi="宋体" w:eastAsia="宋体" w:cs="宋体"/>
                <w:szCs w:val="21"/>
                <w:lang w:val="en-US" w:eastAsia="zh-CN"/>
              </w:rPr>
              <w:t>保畅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2</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szCs w:val="21"/>
                <w:lang w:val="en-US"/>
              </w:rPr>
            </w:pPr>
            <w:r>
              <w:rPr>
                <w:rFonts w:hint="eastAsia" w:ascii="宋体" w:hAnsi="宋体" w:eastAsia="宋体" w:cs="宋体"/>
                <w:szCs w:val="21"/>
              </w:rPr>
              <w:t>数量：</w:t>
            </w:r>
            <w:r>
              <w:rPr>
                <w:rFonts w:hint="eastAsia" w:ascii="宋体" w:hAnsi="宋体" w:eastAsia="宋体" w:cs="宋体"/>
                <w:szCs w:val="21"/>
                <w:lang w:val="en-US" w:eastAsia="zh-CN"/>
              </w:rPr>
              <w:t>1</w:t>
            </w:r>
            <w:r>
              <w:rPr>
                <w:rFonts w:hint="eastAsia" w:ascii="宋体" w:hAnsi="宋体" w:eastAsia="宋体" w:cs="宋体"/>
                <w:szCs w:val="21"/>
                <w:lang w:val="en-US"/>
              </w:rPr>
              <w:t>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3</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szCs w:val="21"/>
              </w:rPr>
            </w:pPr>
            <w:r>
              <w:rPr>
                <w:rFonts w:hint="eastAsia" w:ascii="宋体" w:hAnsi="宋体" w:eastAsia="宋体" w:cs="宋体"/>
                <w:szCs w:val="21"/>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rPr>
            </w:pP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szCs w:val="21"/>
              </w:rPr>
            </w:pPr>
            <w:r>
              <w:rPr>
                <w:rFonts w:hint="eastAsia" w:ascii="宋体" w:hAnsi="宋体" w:eastAsia="宋体" w:cs="宋体"/>
                <w:szCs w:val="21"/>
              </w:rPr>
              <w:t>整车。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rPr>
            </w:pP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szCs w:val="21"/>
                <w:lang w:val="en-US"/>
              </w:rPr>
            </w:pPr>
            <w:r>
              <w:rPr>
                <w:rFonts w:hint="eastAsia" w:ascii="宋体" w:hAnsi="宋体" w:eastAsia="宋体" w:cs="宋体"/>
                <w:szCs w:val="21"/>
              </w:rPr>
              <w:t>上牌时,须按需方指定地点和方式执行,选择的牌号也须经需方认可。需方配合提供公司相关证明及在相关表格加盖公章等）。商业保险及上牌费（含交强险、车损险（≥车价）</w:t>
            </w:r>
            <w:r>
              <w:rPr>
                <w:rFonts w:hint="eastAsia" w:ascii="宋体" w:hAnsi="宋体" w:eastAsia="宋体" w:cs="宋体"/>
                <w:szCs w:val="21"/>
                <w:highlight w:val="none"/>
              </w:rPr>
              <w:t>、第三者责任险(</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00万元)、自燃</w:t>
            </w:r>
            <w:r>
              <w:rPr>
                <w:rFonts w:hint="eastAsia" w:ascii="宋体" w:hAnsi="宋体" w:eastAsia="宋体" w:cs="宋体"/>
                <w:szCs w:val="21"/>
              </w:rPr>
              <w:t>险、人员险10万元/人×座位数、不计免赔特约、玻璃破碎险。上牌时,须按需方指定地点和方式执行,选择的牌号也须经需方认可。需方配合提供公司相关证明及在相关表格加盖公章等）。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4</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szCs w:val="21"/>
              </w:rPr>
            </w:pPr>
            <w:r>
              <w:rPr>
                <w:rFonts w:hint="eastAsia" w:ascii="宋体" w:hAnsi="宋体" w:eastAsia="宋体" w:cs="宋体"/>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4.2</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szCs w:val="21"/>
              </w:rPr>
            </w:pPr>
            <w:r>
              <w:rPr>
                <w:rFonts w:hint="eastAsia" w:ascii="宋体" w:hAnsi="宋体" w:eastAsia="宋体" w:cs="宋体"/>
                <w:szCs w:val="21"/>
                <w:lang w:val="en-US" w:eastAsia="zh-CN"/>
              </w:rPr>
              <w:t>折叠臂吊车</w:t>
            </w:r>
            <w:r>
              <w:rPr>
                <w:rFonts w:hint="eastAsia" w:ascii="宋体" w:hAnsi="宋体" w:eastAsia="宋体" w:cs="宋体"/>
                <w:szCs w:val="21"/>
              </w:rPr>
              <w:t>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4.2.1</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用途：用于高速公路道</w:t>
            </w:r>
            <w:r>
              <w:rPr>
                <w:rFonts w:hint="eastAsia" w:ascii="宋体" w:hAnsi="宋体" w:eastAsia="宋体" w:cs="宋体"/>
                <w:color w:val="000000"/>
                <w:szCs w:val="21"/>
                <w:lang w:val="en-US" w:eastAsia="zh-CN"/>
              </w:rPr>
              <w:t>路及隧道救援作业</w:t>
            </w:r>
            <w:r>
              <w:rPr>
                <w:rFonts w:hint="eastAsia" w:ascii="宋体" w:hAnsi="宋体" w:eastAsia="宋体" w:cs="宋体"/>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rPr>
            </w:pPr>
            <w:r>
              <w:rPr>
                <w:rFonts w:hint="eastAsia" w:ascii="宋体" w:hAnsi="宋体" w:eastAsia="宋体" w:cs="宋体"/>
                <w:szCs w:val="21"/>
              </w:rPr>
              <w:t>4.2.2</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000000"/>
                <w:szCs w:val="21"/>
              </w:rPr>
            </w:pPr>
            <w:r>
              <w:rPr>
                <w:rFonts w:hint="eastAsia" w:ascii="宋体" w:hAnsi="宋体" w:eastAsia="宋体" w:cs="宋体"/>
                <w:color w:val="000000"/>
                <w:szCs w:val="21"/>
              </w:rPr>
              <w:t>提供3C认证和环保公告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3</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000000"/>
                <w:szCs w:val="21"/>
              </w:rPr>
            </w:pPr>
            <w:r>
              <w:rPr>
                <w:rFonts w:hint="eastAsia" w:ascii="宋体" w:hAnsi="宋体" w:eastAsia="宋体" w:cs="宋体"/>
                <w:color w:val="000000"/>
                <w:spacing w:val="-2"/>
              </w:rPr>
              <w:t>最大起重力矩</w:t>
            </w:r>
            <w:r>
              <w:rPr>
                <w:rFonts w:hint="eastAsia" w:ascii="宋体" w:hAnsi="宋体" w:eastAsia="宋体" w:cs="宋体"/>
                <w:color w:val="000000"/>
                <w:spacing w:val="-2"/>
                <w:lang w:eastAsia="zh-CN"/>
              </w:rPr>
              <w:t>：</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1"/>
                <w:sz w:val="21"/>
                <w:szCs w:val="21"/>
              </w:rPr>
              <w:t>455t•m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rPr>
              <w:t>4.2.</w:t>
            </w:r>
            <w:r>
              <w:rPr>
                <w:rFonts w:hint="eastAsia" w:ascii="宋体" w:hAnsi="宋体" w:eastAsia="宋体" w:cs="宋体"/>
                <w:szCs w:val="21"/>
                <w:lang w:val="en-US" w:eastAsia="zh-CN"/>
              </w:rPr>
              <w:t>4</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000000"/>
                <w:szCs w:val="21"/>
                <w:lang w:val="en-US" w:eastAsia="zh-CN"/>
              </w:rPr>
            </w:pPr>
            <w:r>
              <w:rPr>
                <w:rFonts w:hint="eastAsia" w:ascii="宋体" w:hAnsi="宋体" w:eastAsia="宋体" w:cs="宋体"/>
                <w:color w:val="000000"/>
                <w:spacing w:val="-2"/>
              </w:rPr>
              <w:t>最大起升质量</w:t>
            </w:r>
            <w:r>
              <w:rPr>
                <w:rFonts w:hint="eastAsia" w:ascii="宋体" w:hAnsi="宋体" w:eastAsia="宋体" w:cs="宋体"/>
                <w:color w:val="000000"/>
                <w:spacing w:val="-2"/>
                <w:lang w:eastAsia="zh-CN"/>
              </w:rPr>
              <w:t>及工幅度：</w:t>
            </w:r>
            <w:r>
              <w:rPr>
                <w:rFonts w:hint="eastAsia" w:ascii="宋体" w:hAnsi="宋体" w:eastAsia="宋体" w:cs="宋体"/>
                <w:color w:val="000000"/>
                <w:spacing w:val="-1"/>
                <w:sz w:val="21"/>
                <w:szCs w:val="21"/>
                <w:lang w:eastAsia="zh-CN"/>
              </w:rPr>
              <w:t>≥</w:t>
            </w:r>
            <w:r>
              <w:rPr>
                <w:rFonts w:hint="eastAsia" w:ascii="宋体" w:hAnsi="宋体" w:eastAsia="宋体" w:cs="宋体"/>
                <w:color w:val="000000"/>
                <w:spacing w:val="-4"/>
                <w:sz w:val="21"/>
                <w:szCs w:val="21"/>
              </w:rPr>
              <w:t>106000</w:t>
            </w:r>
            <w:r>
              <w:rPr>
                <w:rFonts w:hint="eastAsia" w:ascii="宋体" w:hAnsi="宋体" w:eastAsia="宋体" w:cs="宋体"/>
                <w:color w:val="000000"/>
                <w:spacing w:val="-1"/>
                <w:sz w:val="21"/>
                <w:szCs w:val="21"/>
              </w:rPr>
              <w:t>kg</w:t>
            </w:r>
            <w:r>
              <w:rPr>
                <w:rFonts w:hint="eastAsia" w:ascii="宋体" w:hAnsi="宋体" w:eastAsia="宋体" w:cs="宋体"/>
                <w:color w:val="000000"/>
                <w:spacing w:val="-1"/>
                <w:sz w:val="21"/>
                <w:szCs w:val="21"/>
                <w:lang w:val="en-US" w:eastAsia="zh-CN"/>
              </w:rPr>
              <w:t xml:space="preserve"> /4.3M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rPr>
              <w:t>4.2.</w:t>
            </w:r>
            <w:r>
              <w:rPr>
                <w:rFonts w:hint="eastAsia" w:ascii="宋体" w:hAnsi="宋体" w:eastAsia="宋体" w:cs="宋体"/>
                <w:szCs w:val="21"/>
                <w:lang w:val="en-US" w:eastAsia="zh-CN"/>
              </w:rPr>
              <w:t>5</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zCs w:val="21"/>
              </w:rPr>
            </w:pPr>
            <w:r>
              <w:rPr>
                <w:rFonts w:hint="eastAsia" w:ascii="宋体" w:hAnsi="宋体" w:eastAsia="宋体" w:cs="宋体"/>
                <w:color w:val="auto"/>
                <w:spacing w:val="-2"/>
              </w:rPr>
              <w:t>最大起升高度</w:t>
            </w:r>
            <w:r>
              <w:rPr>
                <w:rFonts w:hint="eastAsia" w:ascii="宋体" w:hAnsi="宋体" w:eastAsia="宋体" w:cs="宋体"/>
                <w:color w:val="auto"/>
                <w:spacing w:val="-2"/>
                <w:lang w:eastAsia="zh-CN"/>
              </w:rPr>
              <w:t>：</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7"/>
                <w:sz w:val="21"/>
                <w:szCs w:val="21"/>
              </w:rPr>
              <w:t>1</w:t>
            </w:r>
            <w:r>
              <w:rPr>
                <w:rFonts w:hint="eastAsia" w:ascii="宋体" w:hAnsi="宋体" w:eastAsia="宋体" w:cs="宋体"/>
                <w:color w:val="auto"/>
                <w:spacing w:val="-7"/>
                <w:sz w:val="21"/>
                <w:szCs w:val="21"/>
                <w:lang w:val="en-US" w:eastAsia="zh-CN"/>
              </w:rPr>
              <w:t>6</w:t>
            </w:r>
            <w:r>
              <w:rPr>
                <w:rFonts w:hint="eastAsia" w:ascii="宋体" w:hAnsi="宋体" w:eastAsia="宋体" w:cs="宋体"/>
                <w:color w:val="auto"/>
                <w:sz w:val="21"/>
                <w:szCs w:val="21"/>
              </w:rPr>
              <w:t>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rPr>
              <w:t>4.2.</w:t>
            </w:r>
            <w:r>
              <w:rPr>
                <w:rFonts w:hint="eastAsia" w:ascii="宋体" w:hAnsi="宋体" w:eastAsia="宋体" w:cs="宋体"/>
                <w:szCs w:val="21"/>
                <w:lang w:val="en-US" w:eastAsia="zh-CN"/>
              </w:rPr>
              <w:t>6</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2"/>
              </w:rPr>
            </w:pPr>
            <w:r>
              <w:rPr>
                <w:rFonts w:hint="eastAsia" w:ascii="宋体" w:hAnsi="宋体" w:eastAsia="宋体" w:cs="宋体"/>
                <w:color w:val="auto"/>
                <w:spacing w:val="-2"/>
              </w:rPr>
              <w:t>最大工作幅度</w:t>
            </w:r>
            <w:r>
              <w:rPr>
                <w:rFonts w:hint="eastAsia" w:ascii="宋体" w:hAnsi="宋体" w:eastAsia="宋体" w:cs="宋体"/>
                <w:color w:val="auto"/>
                <w:spacing w:val="-2"/>
                <w:lang w:eastAsia="zh-CN"/>
              </w:rPr>
              <w:t>：</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7"/>
                <w:sz w:val="21"/>
                <w:szCs w:val="21"/>
              </w:rPr>
              <w:t>1</w:t>
            </w:r>
            <w:r>
              <w:rPr>
                <w:rFonts w:hint="eastAsia" w:ascii="宋体" w:hAnsi="宋体" w:eastAsia="宋体" w:cs="宋体"/>
                <w:color w:val="auto"/>
                <w:spacing w:val="-7"/>
                <w:sz w:val="21"/>
                <w:szCs w:val="21"/>
                <w:lang w:val="en-US" w:eastAsia="zh-CN"/>
              </w:rPr>
              <w:t>5</w:t>
            </w:r>
            <w:r>
              <w:rPr>
                <w:rFonts w:hint="eastAsia" w:ascii="宋体" w:hAnsi="宋体" w:eastAsia="宋体" w:cs="宋体"/>
                <w:color w:val="auto"/>
                <w:sz w:val="21"/>
                <w:szCs w:val="21"/>
              </w:rPr>
              <w:t>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rPr>
              <w:t>4.2.</w:t>
            </w:r>
            <w:r>
              <w:rPr>
                <w:rFonts w:hint="eastAsia" w:ascii="宋体" w:hAnsi="宋体" w:eastAsia="宋体" w:cs="宋体"/>
                <w:szCs w:val="21"/>
                <w:lang w:val="en-US" w:eastAsia="zh-CN"/>
              </w:rPr>
              <w:t>7</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2"/>
              </w:rPr>
            </w:pPr>
            <w:r>
              <w:rPr>
                <w:rFonts w:hint="eastAsia" w:ascii="宋体" w:hAnsi="宋体" w:eastAsia="宋体" w:cs="宋体"/>
                <w:color w:val="auto"/>
                <w:spacing w:val="-3"/>
              </w:rPr>
              <w:t>变幅范围</w:t>
            </w:r>
            <w:r>
              <w:rPr>
                <w:rFonts w:hint="eastAsia" w:ascii="宋体" w:hAnsi="宋体" w:eastAsia="宋体" w:cs="宋体"/>
                <w:color w:val="auto"/>
                <w:spacing w:val="-3"/>
                <w:lang w:eastAsia="zh-CN"/>
              </w:rPr>
              <w:t>：</w:t>
            </w:r>
            <w:r>
              <w:rPr>
                <w:rFonts w:hint="eastAsia" w:ascii="宋体" w:hAnsi="宋体" w:eastAsia="宋体" w:cs="宋体"/>
                <w:color w:val="auto"/>
                <w:spacing w:val="14"/>
              </w:rPr>
              <w:t>0～</w:t>
            </w:r>
            <w:r>
              <w:rPr>
                <w:rFonts w:hint="eastAsia" w:ascii="宋体" w:hAnsi="宋体" w:eastAsia="宋体" w:cs="宋体"/>
                <w:color w:val="auto"/>
                <w:spacing w:val="14"/>
                <w:lang w:val="en-US" w:eastAsia="zh-CN"/>
              </w:rPr>
              <w:t>70</w:t>
            </w:r>
            <w:r>
              <w:rPr>
                <w:rFonts w:hint="eastAsia" w:ascii="宋体" w:hAnsi="宋体" w:eastAsia="宋体" w:cs="宋体"/>
                <w:color w:val="auto"/>
                <w:spacing w:val="14"/>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eastAsia="宋体" w:cs="宋体"/>
                <w:szCs w:val="21"/>
              </w:rPr>
              <w:t>4.2.</w:t>
            </w:r>
            <w:r>
              <w:rPr>
                <w:rFonts w:hint="eastAsia" w:ascii="宋体" w:hAnsi="宋体" w:eastAsia="宋体" w:cs="宋体"/>
                <w:szCs w:val="21"/>
                <w:lang w:val="en-US" w:eastAsia="zh-CN"/>
              </w:rPr>
              <w:t>8</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3"/>
                <w:lang w:val="en-US" w:eastAsia="zh-CN"/>
              </w:rPr>
            </w:pPr>
            <w:r>
              <w:rPr>
                <w:rFonts w:hint="eastAsia" w:ascii="宋体" w:hAnsi="宋体" w:eastAsia="宋体" w:cs="宋体"/>
                <w:color w:val="auto"/>
                <w:spacing w:val="-6"/>
              </w:rPr>
              <w:t>回转角度</w:t>
            </w:r>
            <w:r>
              <w:rPr>
                <w:rFonts w:hint="eastAsia" w:ascii="宋体" w:hAnsi="宋体" w:eastAsia="宋体" w:cs="宋体"/>
                <w:color w:val="auto"/>
                <w:spacing w:val="-6"/>
                <w:lang w:eastAsia="zh-CN"/>
              </w:rPr>
              <w:t>：</w:t>
            </w:r>
            <w:r>
              <w:rPr>
                <w:rFonts w:hint="eastAsia" w:ascii="宋体" w:hAnsi="宋体" w:eastAsia="宋体" w:cs="宋体"/>
                <w:color w:val="auto"/>
                <w:spacing w:val="-2"/>
              </w:rPr>
              <w:t>全回转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9</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3"/>
                <w:lang w:val="en-US" w:eastAsia="zh-CN"/>
              </w:rPr>
            </w:pPr>
            <w:r>
              <w:rPr>
                <w:rFonts w:hint="eastAsia" w:ascii="宋体" w:hAnsi="宋体" w:eastAsia="宋体" w:cs="宋体"/>
                <w:color w:val="auto"/>
                <w:spacing w:val="-2"/>
              </w:rPr>
              <w:t>支腿跨距</w:t>
            </w:r>
            <w:r>
              <w:rPr>
                <w:rFonts w:hint="eastAsia" w:ascii="宋体" w:hAnsi="宋体" w:eastAsia="宋体" w:cs="宋体"/>
                <w:color w:val="auto"/>
                <w:spacing w:val="-2"/>
                <w:lang w:eastAsia="zh-CN"/>
              </w:rPr>
              <w:t>：</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2"/>
                <w:sz w:val="21"/>
                <w:szCs w:val="21"/>
              </w:rPr>
              <w:t>7800</w:t>
            </w:r>
            <w:r>
              <w:rPr>
                <w:rFonts w:hint="eastAsia" w:ascii="宋体" w:hAnsi="宋体" w:eastAsia="宋体" w:cs="宋体"/>
                <w:color w:val="auto"/>
                <w:spacing w:val="-2"/>
                <w:sz w:val="21"/>
                <w:szCs w:val="21"/>
                <w:lang w:val="en-US" w:eastAsia="zh-CN"/>
              </w:rPr>
              <w:t>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10</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3"/>
                <w:lang w:val="en-US" w:eastAsia="zh-CN"/>
              </w:rPr>
            </w:pPr>
            <w:r>
              <w:rPr>
                <w:rFonts w:hint="eastAsia" w:ascii="宋体" w:hAnsi="宋体" w:eastAsia="宋体" w:cs="宋体"/>
                <w:color w:val="auto"/>
                <w:spacing w:val="-9"/>
              </w:rPr>
              <w:t>吊钩</w:t>
            </w:r>
            <w:r>
              <w:rPr>
                <w:rFonts w:hint="eastAsia" w:ascii="宋体" w:hAnsi="宋体" w:eastAsia="宋体" w:cs="宋体"/>
                <w:color w:val="auto"/>
                <w:spacing w:val="-9"/>
                <w:lang w:val="en-US" w:eastAsia="zh-CN"/>
              </w:rPr>
              <w:t xml:space="preserve">: </w:t>
            </w:r>
            <w:r>
              <w:rPr>
                <w:rFonts w:hint="eastAsia" w:ascii="宋体" w:hAnsi="宋体" w:eastAsia="宋体" w:cs="宋体"/>
                <w:color w:val="auto"/>
                <w:spacing w:val="-1"/>
              </w:rPr>
              <w:t>双钩（</w:t>
            </w:r>
            <w:r>
              <w:rPr>
                <w:rFonts w:hint="eastAsia" w:ascii="宋体" w:hAnsi="宋体" w:eastAsia="宋体" w:cs="宋体"/>
                <w:color w:val="auto"/>
                <w:spacing w:val="-1"/>
                <w:lang w:val="en-US" w:eastAsia="zh-CN"/>
              </w:rPr>
              <w:t>主钩100T</w:t>
            </w:r>
            <w:r>
              <w:rPr>
                <w:rFonts w:hint="eastAsia" w:ascii="宋体" w:hAnsi="宋体" w:eastAsia="宋体" w:cs="宋体"/>
                <w:color w:val="auto"/>
                <w:spacing w:val="-1"/>
              </w:rPr>
              <w:t>+</w:t>
            </w:r>
            <w:r>
              <w:rPr>
                <w:rFonts w:hint="eastAsia" w:ascii="宋体" w:hAnsi="宋体" w:eastAsia="宋体" w:cs="宋体"/>
                <w:color w:val="auto"/>
                <w:spacing w:val="-1"/>
                <w:lang w:val="en-US" w:eastAsia="zh-CN"/>
              </w:rPr>
              <w:t>副钩25T</w:t>
            </w:r>
            <w:r>
              <w:rPr>
                <w:rFonts w:hint="eastAsia" w:ascii="宋体" w:hAnsi="宋体" w:eastAsia="宋体" w:cs="宋体"/>
                <w:color w:val="auto"/>
                <w:spacing w:val="-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11</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3"/>
                <w:lang w:val="en-US" w:eastAsia="zh-CN"/>
              </w:rPr>
            </w:pPr>
            <w:r>
              <w:rPr>
                <w:rFonts w:hint="eastAsia" w:ascii="宋体" w:hAnsi="宋体" w:eastAsia="宋体" w:cs="宋体"/>
                <w:color w:val="auto"/>
                <w:spacing w:val="-6"/>
              </w:rPr>
              <w:t>回转机构</w:t>
            </w:r>
            <w:r>
              <w:rPr>
                <w:rFonts w:hint="eastAsia" w:ascii="宋体" w:hAnsi="宋体" w:eastAsia="宋体" w:cs="宋体"/>
                <w:color w:val="auto"/>
                <w:spacing w:val="-6"/>
                <w:lang w:val="en-US" w:eastAsia="zh-CN"/>
              </w:rPr>
              <w:t>:</w:t>
            </w:r>
            <w:r>
              <w:rPr>
                <w:rFonts w:hint="eastAsia" w:ascii="宋体" w:hAnsi="宋体" w:eastAsia="宋体" w:cs="宋体"/>
                <w:color w:val="auto"/>
                <w:spacing w:val="-2"/>
              </w:rPr>
              <w:t>双减速机驱动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12</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3"/>
                <w:lang w:val="en-US" w:eastAsia="zh-CN"/>
              </w:rPr>
            </w:pPr>
            <w:r>
              <w:rPr>
                <w:rFonts w:hint="eastAsia" w:ascii="宋体" w:hAnsi="宋体" w:eastAsia="宋体" w:cs="宋体"/>
                <w:color w:val="auto"/>
                <w:spacing w:val="-2"/>
              </w:rPr>
              <w:t>操纵系统</w:t>
            </w:r>
            <w:r>
              <w:rPr>
                <w:rFonts w:hint="eastAsia" w:ascii="宋体" w:hAnsi="宋体" w:eastAsia="宋体" w:cs="宋体"/>
                <w:color w:val="auto"/>
                <w:spacing w:val="-2"/>
                <w:lang w:val="en-US" w:eastAsia="zh-CN"/>
              </w:rPr>
              <w:t>:</w:t>
            </w:r>
            <w:r>
              <w:rPr>
                <w:rFonts w:hint="eastAsia" w:ascii="宋体" w:hAnsi="宋体" w:eastAsia="宋体" w:cs="宋体"/>
                <w:color w:val="auto"/>
                <w:spacing w:val="-1"/>
                <w:sz w:val="21"/>
                <w:szCs w:val="21"/>
                <w:lang w:val="en-US" w:eastAsia="zh-CN"/>
              </w:rPr>
              <w:t>上车遥控</w:t>
            </w:r>
            <w:r>
              <w:rPr>
                <w:rFonts w:hint="eastAsia" w:ascii="宋体" w:hAnsi="宋体" w:eastAsia="宋体" w:cs="宋体"/>
                <w:color w:val="auto"/>
                <w:spacing w:val="-1"/>
                <w:sz w:val="21"/>
                <w:szCs w:val="21"/>
              </w:rPr>
              <w:t>操纵</w:t>
            </w:r>
            <w:r>
              <w:rPr>
                <w:rFonts w:hint="eastAsia" w:ascii="宋体" w:hAnsi="宋体" w:eastAsia="宋体" w:cs="宋体"/>
                <w:color w:val="auto"/>
                <w:spacing w:val="-1"/>
                <w:sz w:val="21"/>
                <w:szCs w:val="21"/>
                <w:lang w:val="en-US" w:eastAsia="zh-CN"/>
              </w:rPr>
              <w:t>和座椅操作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13</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3"/>
                <w:lang w:val="en-US" w:eastAsia="zh-CN"/>
              </w:rPr>
            </w:pPr>
            <w:r>
              <w:rPr>
                <w:rFonts w:hint="eastAsia" w:ascii="宋体" w:hAnsi="宋体" w:eastAsia="宋体" w:cs="宋体"/>
                <w:color w:val="auto"/>
                <w:spacing w:val="-3"/>
              </w:rPr>
              <w:t>臂架系统</w:t>
            </w:r>
            <w:r>
              <w:rPr>
                <w:rFonts w:hint="eastAsia" w:ascii="宋体" w:hAnsi="宋体" w:eastAsia="宋体" w:cs="宋体"/>
                <w:color w:val="auto"/>
                <w:spacing w:val="-3"/>
                <w:lang w:val="en-US" w:eastAsia="zh-CN"/>
              </w:rPr>
              <w:t>:</w:t>
            </w:r>
            <w:r>
              <w:rPr>
                <w:rFonts w:hint="eastAsia" w:ascii="宋体" w:hAnsi="宋体" w:eastAsia="宋体" w:cs="宋体"/>
                <w:color w:val="auto"/>
                <w:spacing w:val="-7"/>
              </w:rPr>
              <w:t>四节双推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14</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3"/>
                <w:lang w:val="en-US" w:eastAsia="zh-CN"/>
              </w:rPr>
            </w:pPr>
            <w:r>
              <w:rPr>
                <w:rFonts w:hint="eastAsia" w:ascii="宋体" w:hAnsi="宋体" w:eastAsia="宋体" w:cs="宋体"/>
                <w:color w:val="auto"/>
                <w:spacing w:val="-7"/>
              </w:rPr>
              <w:t>电气系统</w:t>
            </w:r>
            <w:r>
              <w:rPr>
                <w:rFonts w:hint="eastAsia" w:ascii="宋体" w:hAnsi="宋体" w:eastAsia="宋体" w:cs="宋体"/>
                <w:color w:val="auto"/>
                <w:spacing w:val="-7"/>
                <w:lang w:val="en-US" w:eastAsia="zh-CN"/>
              </w:rPr>
              <w:t>:</w:t>
            </w:r>
            <w:r>
              <w:rPr>
                <w:rFonts w:hint="eastAsia" w:ascii="宋体" w:hAnsi="宋体" w:eastAsia="宋体" w:cs="宋体"/>
                <w:color w:val="auto"/>
                <w:spacing w:val="-1"/>
              </w:rPr>
              <w:t>远程点熄火，远程油门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15</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3"/>
                <w:lang w:val="en-US" w:eastAsia="zh-CN"/>
              </w:rPr>
            </w:pPr>
            <w:r>
              <w:rPr>
                <w:rFonts w:hint="eastAsia" w:ascii="宋体" w:hAnsi="宋体" w:eastAsia="宋体" w:cs="宋体"/>
                <w:color w:val="auto"/>
                <w:spacing w:val="-2"/>
              </w:rPr>
              <w:t>散热系统</w:t>
            </w:r>
            <w:r>
              <w:rPr>
                <w:rFonts w:hint="eastAsia" w:ascii="宋体" w:hAnsi="宋体" w:eastAsia="宋体" w:cs="宋体"/>
                <w:color w:val="auto"/>
                <w:spacing w:val="-2"/>
                <w:lang w:val="en-US" w:eastAsia="zh-CN"/>
              </w:rPr>
              <w:t>:</w:t>
            </w:r>
            <w:r>
              <w:rPr>
                <w:rFonts w:hint="eastAsia" w:ascii="宋体" w:hAnsi="宋体" w:eastAsia="宋体" w:cs="宋体"/>
                <w:color w:val="auto"/>
                <w:spacing w:val="-2"/>
              </w:rPr>
              <w:t>标配散热器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16</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3"/>
                <w:lang w:val="en-US" w:eastAsia="zh-CN"/>
              </w:rPr>
            </w:pPr>
            <w:r>
              <w:rPr>
                <w:rFonts w:hint="eastAsia" w:ascii="宋体" w:hAnsi="宋体" w:eastAsia="宋体" w:cs="宋体"/>
                <w:color w:val="auto"/>
                <w:spacing w:val="-2"/>
              </w:rPr>
              <w:t>系统额定流量</w:t>
            </w:r>
            <w:r>
              <w:rPr>
                <w:rFonts w:hint="eastAsia" w:ascii="宋体" w:hAnsi="宋体" w:eastAsia="宋体" w:cs="宋体"/>
                <w:color w:val="auto"/>
                <w:spacing w:val="-2"/>
                <w:lang w:val="en-US" w:eastAsia="zh-CN"/>
              </w:rPr>
              <w:t>:</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9"/>
                <w:sz w:val="21"/>
                <w:szCs w:val="21"/>
                <w:lang w:val="en-US" w:eastAsia="zh-CN"/>
              </w:rPr>
              <w:t>9</w:t>
            </w:r>
            <w:r>
              <w:rPr>
                <w:rFonts w:hint="eastAsia" w:ascii="宋体" w:hAnsi="宋体" w:eastAsia="宋体" w:cs="宋体"/>
                <w:color w:val="auto"/>
                <w:spacing w:val="-9"/>
                <w:sz w:val="21"/>
                <w:szCs w:val="21"/>
              </w:rPr>
              <w:t>0</w:t>
            </w:r>
            <w:r>
              <w:rPr>
                <w:rFonts w:hint="eastAsia" w:ascii="宋体" w:hAnsi="宋体" w:eastAsia="宋体" w:cs="宋体"/>
                <w:color w:val="auto"/>
                <w:spacing w:val="-1"/>
                <w:sz w:val="21"/>
                <w:szCs w:val="21"/>
              </w:rPr>
              <w:t>L/min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17</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3"/>
                <w:lang w:val="en-US" w:eastAsia="zh-CN"/>
              </w:rPr>
            </w:pPr>
            <w:r>
              <w:rPr>
                <w:rFonts w:hint="eastAsia" w:ascii="宋体" w:hAnsi="宋体" w:eastAsia="宋体" w:cs="宋体"/>
                <w:color w:val="auto"/>
                <w:spacing w:val="-2"/>
              </w:rPr>
              <w:t>额定工作压力</w:t>
            </w:r>
            <w:r>
              <w:rPr>
                <w:rFonts w:hint="eastAsia" w:ascii="宋体" w:hAnsi="宋体" w:eastAsia="宋体" w:cs="宋体"/>
                <w:color w:val="auto"/>
                <w:spacing w:val="-2"/>
                <w:lang w:val="en-US" w:eastAsia="zh-CN"/>
              </w:rPr>
              <w:t>:</w:t>
            </w:r>
            <w:r>
              <w:rPr>
                <w:rFonts w:hint="eastAsia" w:ascii="宋体" w:hAnsi="宋体" w:eastAsia="宋体" w:cs="宋体"/>
                <w:color w:val="auto"/>
                <w:spacing w:val="-1"/>
                <w:sz w:val="21"/>
                <w:szCs w:val="21"/>
                <w:lang w:eastAsia="zh-CN"/>
              </w:rPr>
              <w:t>≥</w:t>
            </w:r>
            <w:r>
              <w:rPr>
                <w:rFonts w:hint="eastAsia" w:ascii="宋体" w:hAnsi="宋体" w:eastAsia="宋体" w:cs="宋体"/>
                <w:color w:val="auto"/>
                <w:spacing w:val="-3"/>
                <w:sz w:val="21"/>
                <w:szCs w:val="21"/>
              </w:rPr>
              <w:t>30</w:t>
            </w:r>
            <w:r>
              <w:rPr>
                <w:rFonts w:hint="eastAsia" w:ascii="宋体" w:hAnsi="宋体" w:eastAsia="宋体" w:cs="宋体"/>
                <w:color w:val="auto"/>
                <w:spacing w:val="-1"/>
                <w:sz w:val="21"/>
                <w:szCs w:val="21"/>
              </w:rPr>
              <w:t>MPa</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18</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pacing w:val="-3"/>
                <w:lang w:val="en-US" w:eastAsia="zh-CN"/>
              </w:rPr>
            </w:pPr>
            <w:r>
              <w:rPr>
                <w:rFonts w:hint="eastAsia" w:ascii="宋体" w:hAnsi="宋体" w:eastAsia="宋体" w:cs="宋体"/>
                <w:color w:val="auto"/>
                <w:spacing w:val="-2"/>
              </w:rPr>
              <w:t>液压油箱容积</w:t>
            </w:r>
            <w:r>
              <w:rPr>
                <w:rFonts w:hint="eastAsia" w:ascii="宋体" w:hAnsi="宋体" w:eastAsia="宋体" w:cs="宋体"/>
                <w:color w:val="auto"/>
                <w:spacing w:val="-2"/>
                <w:lang w:val="en-US" w:eastAsia="zh-CN"/>
              </w:rPr>
              <w:t>:≥</w:t>
            </w:r>
            <w:r>
              <w:rPr>
                <w:rFonts w:hint="eastAsia" w:ascii="宋体" w:hAnsi="宋体" w:eastAsia="宋体" w:cs="宋体"/>
                <w:color w:val="auto"/>
                <w:spacing w:val="-4"/>
                <w:sz w:val="21"/>
                <w:szCs w:val="21"/>
                <w:lang w:val="en-US" w:eastAsia="zh-CN"/>
              </w:rPr>
              <w:t>650</w:t>
            </w:r>
            <w:r>
              <w:rPr>
                <w:rFonts w:hint="eastAsia" w:ascii="宋体" w:hAnsi="宋体" w:eastAsia="宋体" w:cs="宋体"/>
                <w:color w:val="auto"/>
                <w:sz w:val="21"/>
                <w:szCs w:val="21"/>
              </w:rPr>
              <w:t>L</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19</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szCs w:val="21"/>
                <w:lang w:eastAsia="zh-CN"/>
              </w:rPr>
            </w:pPr>
            <w:r>
              <w:rPr>
                <w:rFonts w:hint="eastAsia" w:ascii="Times New Roman" w:eastAsia="宋体"/>
                <w:lang w:val="en-US" w:eastAsia="zh-CN"/>
              </w:rPr>
              <w:t>★</w:t>
            </w:r>
            <w:r>
              <w:rPr>
                <w:rFonts w:hint="eastAsia" w:ascii="宋体" w:hAnsi="宋体" w:eastAsia="宋体" w:cs="宋体"/>
                <w:szCs w:val="21"/>
                <w:lang w:val="en-US" w:eastAsia="zh-CN"/>
              </w:rPr>
              <w:t>10</w:t>
            </w:r>
            <w:r>
              <w:rPr>
                <w:rFonts w:hint="eastAsia" w:ascii="宋体" w:hAnsi="宋体" w:eastAsia="宋体" w:cs="宋体"/>
                <w:szCs w:val="21"/>
              </w:rPr>
              <w:t>×4底盘</w:t>
            </w:r>
            <w:r>
              <w:rPr>
                <w:rFonts w:hint="eastAsia" w:ascii="宋体" w:hAnsi="宋体" w:eastAsia="宋体" w:cs="宋体"/>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20</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szCs w:val="21"/>
              </w:rPr>
            </w:pPr>
            <w:r>
              <w:rPr>
                <w:rFonts w:hint="eastAsia" w:ascii="宋体" w:hAnsi="宋体" w:eastAsia="宋体" w:cs="宋体"/>
                <w:szCs w:val="21"/>
              </w:rPr>
              <w:t>总质量：</w:t>
            </w:r>
            <w:r>
              <w:rPr>
                <w:rFonts w:hint="eastAsia" w:ascii="宋体" w:hAnsi="宋体" w:eastAsia="宋体" w:cs="宋体"/>
                <w:spacing w:val="-1"/>
                <w:sz w:val="21"/>
                <w:szCs w:val="21"/>
                <w:lang w:eastAsia="zh-CN"/>
              </w:rPr>
              <w:t>≤</w:t>
            </w:r>
            <w:r>
              <w:rPr>
                <w:rFonts w:hint="eastAsia" w:ascii="宋体" w:hAnsi="宋体" w:eastAsia="宋体" w:cs="宋体"/>
                <w:szCs w:val="21"/>
                <w:lang w:val="en-US" w:eastAsia="zh-CN"/>
              </w:rPr>
              <w:t>53</w:t>
            </w:r>
            <w:r>
              <w:rPr>
                <w:rFonts w:hint="eastAsia" w:ascii="宋体" w:hAnsi="宋体" w:eastAsia="宋体" w:cs="宋体"/>
                <w:szCs w:val="21"/>
              </w:rPr>
              <w:t>000kg。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rPr>
            </w:pPr>
            <w:r>
              <w:rPr>
                <w:rFonts w:hint="eastAsia" w:ascii="宋体" w:hAnsi="宋体" w:eastAsia="宋体" w:cs="宋体"/>
                <w:szCs w:val="21"/>
              </w:rPr>
              <w:t>4.2.</w:t>
            </w:r>
            <w:r>
              <w:rPr>
                <w:rFonts w:hint="eastAsia" w:ascii="宋体" w:hAnsi="宋体" w:eastAsia="宋体" w:cs="宋体"/>
                <w:szCs w:val="21"/>
                <w:lang w:val="en-US" w:eastAsia="zh-CN"/>
              </w:rPr>
              <w:t>21</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szCs w:val="21"/>
              </w:rPr>
            </w:pPr>
            <w:r>
              <w:rPr>
                <w:rFonts w:hint="eastAsia" w:ascii="宋体" w:hAnsi="宋体" w:eastAsia="宋体" w:cs="宋体"/>
                <w:szCs w:val="21"/>
                <w:lang w:eastAsia="zh-CN"/>
              </w:rPr>
              <w:t>整备</w:t>
            </w:r>
            <w:r>
              <w:rPr>
                <w:rFonts w:hint="eastAsia" w:ascii="宋体" w:hAnsi="宋体" w:eastAsia="宋体" w:cs="宋体"/>
                <w:szCs w:val="21"/>
              </w:rPr>
              <w:t>质量：</w:t>
            </w:r>
            <w:r>
              <w:rPr>
                <w:rFonts w:hint="eastAsia" w:ascii="宋体" w:hAnsi="宋体" w:eastAsia="宋体" w:cs="宋体"/>
                <w:szCs w:val="21"/>
                <w:lang w:val="en-US" w:eastAsia="zh-CN"/>
              </w:rPr>
              <w:t>≤44000</w:t>
            </w:r>
            <w:r>
              <w:rPr>
                <w:rFonts w:hint="eastAsia" w:ascii="宋体" w:hAnsi="宋体" w:eastAsia="宋体" w:cs="宋体"/>
                <w:szCs w:val="21"/>
              </w:rPr>
              <w:t>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22</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szCs w:val="21"/>
              </w:rPr>
            </w:pPr>
            <w:r>
              <w:rPr>
                <w:rFonts w:hint="eastAsia" w:ascii="宋体" w:hAnsi="宋体" w:eastAsia="宋体" w:cs="宋体"/>
                <w:szCs w:val="21"/>
              </w:rPr>
              <w:t>提供柴油发动机生产厂家/产地/型号（不低于</w:t>
            </w:r>
            <w:r>
              <w:rPr>
                <w:rFonts w:hint="eastAsia" w:ascii="宋体" w:hAnsi="宋体" w:eastAsia="宋体" w:cs="宋体"/>
                <w:szCs w:val="21"/>
                <w:lang w:eastAsia="zh-CN"/>
              </w:rPr>
              <w:t>陕汽</w:t>
            </w:r>
            <w:r>
              <w:rPr>
                <w:rFonts w:hint="eastAsia" w:ascii="宋体" w:hAnsi="宋体" w:eastAsia="宋体" w:cs="宋体"/>
                <w:szCs w:val="21"/>
              </w:rPr>
              <w:t>、</w:t>
            </w:r>
            <w:r>
              <w:rPr>
                <w:rFonts w:hint="eastAsia" w:ascii="宋体" w:hAnsi="宋体" w:eastAsia="宋体" w:cs="宋体"/>
                <w:szCs w:val="21"/>
                <w:lang w:eastAsia="zh-CN"/>
              </w:rPr>
              <w:t>潍柴</w:t>
            </w:r>
            <w:r>
              <w:rPr>
                <w:rFonts w:hint="eastAsia" w:ascii="宋体" w:hAnsi="宋体" w:eastAsia="宋体" w:cs="宋体"/>
                <w:szCs w:val="21"/>
              </w:rPr>
              <w:t>发动机或更优品牌）。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23</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zCs w:val="21"/>
              </w:rPr>
            </w:pPr>
            <w:r>
              <w:rPr>
                <w:rFonts w:hint="eastAsia" w:ascii="Times New Roman" w:eastAsia="宋体"/>
                <w:lang w:val="en-US" w:eastAsia="zh-CN"/>
              </w:rPr>
              <w:t>★</w:t>
            </w:r>
            <w:r>
              <w:rPr>
                <w:rFonts w:hint="eastAsia" w:ascii="宋体" w:hAnsi="宋体" w:eastAsia="宋体" w:cs="宋体"/>
                <w:color w:val="auto"/>
                <w:szCs w:val="21"/>
              </w:rPr>
              <w:t>发动机功率（不低于</w:t>
            </w:r>
            <w:r>
              <w:rPr>
                <w:rFonts w:hint="eastAsia" w:ascii="宋体" w:hAnsi="宋体" w:eastAsia="宋体" w:cs="宋体"/>
                <w:color w:val="auto"/>
                <w:szCs w:val="21"/>
                <w:lang w:eastAsia="zh-CN"/>
              </w:rPr>
              <w:t>陕汽</w:t>
            </w:r>
            <w:r>
              <w:rPr>
                <w:rFonts w:hint="eastAsia" w:ascii="宋体" w:hAnsi="宋体" w:eastAsia="宋体" w:cs="宋体"/>
                <w:color w:val="auto"/>
                <w:szCs w:val="21"/>
              </w:rPr>
              <w:t>、</w:t>
            </w:r>
            <w:r>
              <w:rPr>
                <w:rFonts w:hint="eastAsia" w:ascii="宋体" w:hAnsi="宋体" w:eastAsia="宋体" w:cs="宋体"/>
                <w:color w:val="auto"/>
                <w:szCs w:val="21"/>
                <w:lang w:eastAsia="zh-CN"/>
              </w:rPr>
              <w:t>潍柴</w:t>
            </w:r>
            <w:r>
              <w:rPr>
                <w:rFonts w:hint="eastAsia" w:ascii="宋体" w:hAnsi="宋体" w:eastAsia="宋体" w:cs="宋体"/>
                <w:color w:val="auto"/>
                <w:szCs w:val="21"/>
              </w:rPr>
              <w:t>发动机或更优品牌）：≥</w:t>
            </w:r>
            <w:r>
              <w:rPr>
                <w:rFonts w:hint="eastAsia" w:ascii="宋体" w:hAnsi="宋体" w:eastAsia="宋体" w:cs="宋体"/>
                <w:color w:val="auto"/>
                <w:szCs w:val="21"/>
                <w:lang w:val="en-US" w:eastAsia="zh-CN"/>
              </w:rPr>
              <w:t>338</w:t>
            </w:r>
            <w:r>
              <w:rPr>
                <w:rFonts w:hint="eastAsia" w:ascii="宋体" w:hAnsi="宋体" w:eastAsia="宋体" w:cs="宋体"/>
                <w:color w:val="auto"/>
                <w:szCs w:val="21"/>
              </w:rPr>
              <w:t>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24</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排放国VI或更优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25</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轴距：</w:t>
            </w:r>
            <w:r>
              <w:rPr>
                <w:rFonts w:hint="eastAsia" w:ascii="宋体" w:hAnsi="宋体" w:eastAsia="宋体" w:cs="宋体"/>
                <w:color w:val="auto"/>
                <w:szCs w:val="21"/>
                <w:lang w:val="en-US" w:eastAsia="zh-CN"/>
              </w:rPr>
              <w:t>1950+3625+1375+1350</w:t>
            </w:r>
            <w:r>
              <w:rPr>
                <w:rFonts w:hint="eastAsia" w:ascii="宋体" w:hAnsi="宋体" w:eastAsia="宋体" w:cs="宋体"/>
                <w:color w:val="auto"/>
                <w:szCs w:val="21"/>
              </w:rPr>
              <w:t>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26</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变速箱：≥</w:t>
            </w:r>
            <w:r>
              <w:rPr>
                <w:rFonts w:hint="eastAsia" w:ascii="宋体" w:hAnsi="宋体" w:eastAsia="宋体" w:cs="宋体"/>
                <w:color w:val="auto"/>
                <w:szCs w:val="21"/>
                <w:lang w:val="en-US" w:eastAsia="zh-CN"/>
              </w:rPr>
              <w:t>12</w:t>
            </w:r>
            <w:r>
              <w:rPr>
                <w:rFonts w:hint="eastAsia" w:ascii="宋体" w:hAnsi="宋体" w:eastAsia="宋体" w:cs="宋体"/>
                <w:color w:val="auto"/>
                <w:szCs w:val="21"/>
              </w:rPr>
              <w:t>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27</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zCs w:val="21"/>
                <w:lang w:eastAsia="zh-CN"/>
              </w:rPr>
            </w:pPr>
            <w:r>
              <w:rPr>
                <w:rFonts w:hint="eastAsia" w:ascii="宋体" w:hAnsi="宋体" w:eastAsia="宋体" w:cs="宋体"/>
                <w:color w:val="auto"/>
                <w:szCs w:val="21"/>
              </w:rPr>
              <w:t>轮胎：前3轴采用385/65R22.5单胎，驱动桥采用12.00R20，备胎同后轮。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28</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zCs w:val="21"/>
                <w:lang w:val="en-US" w:eastAsia="zh-CN"/>
              </w:rPr>
            </w:pPr>
            <w:r>
              <w:rPr>
                <w:rFonts w:hint="eastAsia" w:ascii="宋体" w:hAnsi="宋体" w:eastAsia="宋体" w:cs="宋体"/>
                <w:color w:val="auto"/>
                <w:szCs w:val="21"/>
              </w:rPr>
              <w:t>整车外形尺寸（长×宽×高mm）：</w:t>
            </w:r>
            <w:r>
              <w:rPr>
                <w:rFonts w:hint="eastAsia" w:ascii="Times New Roman" w:hAnsi="Times New Roman" w:eastAsia="宋体" w:cs="Times New Roman"/>
                <w:color w:val="auto"/>
                <w:spacing w:val="-1"/>
                <w:sz w:val="21"/>
                <w:szCs w:val="21"/>
                <w:lang w:eastAsia="zh-CN"/>
              </w:rPr>
              <w:t>≤</w:t>
            </w:r>
            <w:r>
              <w:rPr>
                <w:rFonts w:ascii="Times New Roman" w:hAnsi="Times New Roman" w:eastAsia="Times New Roman" w:cs="Times New Roman"/>
                <w:color w:val="auto"/>
                <w:spacing w:val="-3"/>
              </w:rPr>
              <w:t>11991</w:t>
            </w:r>
            <w:r>
              <w:rPr>
                <w:rFonts w:ascii="Calibri" w:hAnsi="Calibri" w:eastAsia="宋体" w:cs="Times New Roman"/>
                <w:color w:val="auto"/>
                <w:spacing w:val="-3"/>
              </w:rPr>
              <w:t>×</w:t>
            </w:r>
            <w:r>
              <w:rPr>
                <w:rFonts w:ascii="Times New Roman" w:hAnsi="Times New Roman" w:eastAsia="Times New Roman" w:cs="Times New Roman"/>
                <w:color w:val="auto"/>
                <w:spacing w:val="-3"/>
              </w:rPr>
              <w:t>2550</w:t>
            </w:r>
            <w:r>
              <w:rPr>
                <w:rFonts w:ascii="Calibri" w:hAnsi="Calibri" w:eastAsia="宋体" w:cs="Times New Roman"/>
                <w:color w:val="auto"/>
                <w:spacing w:val="-3"/>
              </w:rPr>
              <w:t>×</w:t>
            </w:r>
            <w:r>
              <w:rPr>
                <w:rFonts w:ascii="Times New Roman" w:hAnsi="Times New Roman" w:eastAsia="Times New Roman" w:cs="Times New Roman"/>
                <w:color w:val="auto"/>
                <w:spacing w:val="-3"/>
              </w:rPr>
              <w:t>3400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4.2.29</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default" w:ascii="宋体" w:hAnsi="宋体" w:eastAsia="宋体" w:cs="宋体"/>
                <w:color w:val="auto"/>
                <w:szCs w:val="21"/>
                <w:lang w:val="en-US" w:eastAsia="zh-CN"/>
              </w:rPr>
            </w:pPr>
            <w:r>
              <w:rPr>
                <w:rFonts w:hint="eastAsia" w:ascii="Times New Roman" w:eastAsia="宋体"/>
                <w:lang w:val="en-US" w:eastAsia="zh-CN"/>
              </w:rPr>
              <w:t>★</w:t>
            </w:r>
            <w:bookmarkStart w:id="169" w:name="_GoBack"/>
            <w:bookmarkEnd w:id="169"/>
            <w:r>
              <w:rPr>
                <w:rFonts w:hint="eastAsia" w:ascii="宋体" w:hAnsi="宋体" w:eastAsia="宋体" w:cs="宋体"/>
                <w:color w:val="auto"/>
                <w:szCs w:val="21"/>
                <w:lang w:val="en-US" w:eastAsia="zh-CN"/>
              </w:rPr>
              <w:t>接近角/离去角（°）≤15/11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30</w:t>
            </w:r>
          </w:p>
        </w:tc>
        <w:tc>
          <w:tcPr>
            <w:tcW w:w="8001" w:type="dxa"/>
            <w:tcBorders>
              <w:top w:val="single" w:color="auto" w:sz="4" w:space="0"/>
              <w:left w:val="single" w:color="auto" w:sz="4" w:space="0"/>
              <w:bottom w:val="single" w:color="auto" w:sz="4" w:space="0"/>
              <w:right w:val="double" w:color="auto" w:sz="4" w:space="0"/>
            </w:tcBorders>
            <w:noWrap w:val="0"/>
            <w:vAlign w:val="top"/>
          </w:tcPr>
          <w:p>
            <w:pPr>
              <w:adjustRightInd w:val="0"/>
              <w:snapToGrid w:val="0"/>
              <w:rPr>
                <w:rFonts w:hint="eastAsia" w:ascii="宋体" w:hAnsi="宋体" w:eastAsia="宋体" w:cs="宋体"/>
                <w:color w:val="auto"/>
                <w:szCs w:val="21"/>
              </w:rPr>
            </w:pPr>
            <w:r>
              <w:rPr>
                <w:rFonts w:hint="eastAsia" w:ascii="宋体" w:hAnsi="宋体" w:eastAsia="宋体" w:cs="宋体"/>
                <w:color w:val="auto"/>
                <w:szCs w:val="21"/>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31</w:t>
            </w:r>
          </w:p>
        </w:tc>
        <w:tc>
          <w:tcPr>
            <w:tcW w:w="8001"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rPr>
                <w:rFonts w:hint="eastAsia" w:ascii="宋体" w:hAnsi="宋体" w:eastAsia="宋体" w:cs="宋体"/>
                <w:szCs w:val="21"/>
              </w:rPr>
            </w:pPr>
            <w:r>
              <w:rPr>
                <w:rFonts w:hint="eastAsia" w:ascii="宋体" w:hAnsi="宋体" w:eastAsia="宋体" w:cs="宋体"/>
                <w:szCs w:val="21"/>
              </w:rPr>
              <w:t>整车车身颜色为工程黄色，驾驶室内应有收音机等设备，带冷暖空调，座位：≥2；均带助力转向装置、随车简易车辆维修工具、轮胎装卸工具等。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rPr>
              <w:t>4.2.</w:t>
            </w:r>
            <w:r>
              <w:rPr>
                <w:rFonts w:hint="eastAsia" w:ascii="宋体" w:hAnsi="宋体" w:eastAsia="宋体" w:cs="宋体"/>
                <w:szCs w:val="21"/>
                <w:lang w:val="en-US" w:eastAsia="zh-CN"/>
              </w:rPr>
              <w:t>32</w:t>
            </w:r>
          </w:p>
        </w:tc>
        <w:tc>
          <w:tcPr>
            <w:tcW w:w="8001"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rPr>
                <w:rFonts w:hint="eastAsia" w:ascii="宋体" w:hAnsi="宋体" w:eastAsia="宋体" w:cs="宋体"/>
                <w:szCs w:val="21"/>
              </w:rPr>
            </w:pPr>
            <w:r>
              <w:rPr>
                <w:rFonts w:hint="eastAsia" w:ascii="宋体" w:hAnsi="宋体" w:eastAsia="宋体" w:cs="宋体"/>
                <w:szCs w:val="21"/>
              </w:rPr>
              <w:t>交货期：≤</w:t>
            </w:r>
            <w:r>
              <w:rPr>
                <w:rFonts w:hint="eastAsia" w:ascii="宋体" w:hAnsi="宋体" w:eastAsia="宋体" w:cs="宋体"/>
                <w:szCs w:val="21"/>
                <w:lang w:val="en-US" w:eastAsia="zh-CN"/>
              </w:rPr>
              <w:t>6</w:t>
            </w:r>
            <w:r>
              <w:rPr>
                <w:rFonts w:hint="eastAsia" w:ascii="宋体" w:hAnsi="宋体" w:eastAsia="宋体" w:cs="宋体"/>
                <w:szCs w:val="21"/>
              </w:rPr>
              <w:t>0 天（</w:t>
            </w:r>
            <w:r>
              <w:rPr>
                <w:rFonts w:hint="eastAsia" w:ascii="宋体" w:hAnsi="宋体" w:eastAsia="宋体" w:cs="宋体"/>
              </w:rPr>
              <w:t>合同签订后</w:t>
            </w:r>
            <w:r>
              <w:rPr>
                <w:rFonts w:hint="eastAsia" w:ascii="宋体" w:hAnsi="宋体" w:eastAsia="宋体" w:cs="宋体"/>
                <w:lang w:val="en-US" w:eastAsia="zh-CN"/>
              </w:rPr>
              <w:t>6</w:t>
            </w:r>
            <w:r>
              <w:rPr>
                <w:rFonts w:hint="eastAsia" w:ascii="宋体" w:hAnsi="宋体" w:eastAsia="宋体" w:cs="宋体"/>
              </w:rPr>
              <w:t>0天内</w:t>
            </w:r>
            <w:r>
              <w:rPr>
                <w:rFonts w:hint="eastAsia" w:ascii="宋体" w:hAnsi="宋体" w:eastAsia="宋体" w:cs="宋体"/>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4.2.33</w:t>
            </w:r>
          </w:p>
        </w:tc>
        <w:tc>
          <w:tcPr>
            <w:tcW w:w="8001"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rPr>
                <w:rFonts w:hint="default" w:ascii="宋体" w:hAnsi="宋体" w:eastAsia="宋体" w:cs="宋体"/>
                <w:szCs w:val="21"/>
                <w:lang w:val="en-US" w:eastAsia="zh-CN"/>
              </w:rPr>
            </w:pPr>
            <w:r>
              <w:rPr>
                <w:rFonts w:hint="eastAsia" w:ascii="宋体" w:hAnsi="宋体" w:eastAsia="宋体" w:cs="宋体"/>
                <w:szCs w:val="21"/>
                <w:lang w:val="en-US" w:eastAsia="zh-CN"/>
              </w:rPr>
              <w:t>质保期：24个月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Cs w:val="21"/>
                <w:lang w:val="en-US" w:eastAsia="zh-CN"/>
              </w:rPr>
            </w:pPr>
          </w:p>
        </w:tc>
        <w:tc>
          <w:tcPr>
            <w:tcW w:w="8001" w:type="dxa"/>
            <w:tcBorders>
              <w:top w:val="single" w:color="auto" w:sz="4" w:space="0"/>
              <w:left w:val="single" w:color="auto" w:sz="4" w:space="0"/>
              <w:bottom w:val="single" w:color="auto" w:sz="4" w:space="0"/>
              <w:right w:val="double" w:color="auto" w:sz="4" w:space="0"/>
            </w:tcBorders>
            <w:noWrap w:val="0"/>
            <w:vAlign w:val="center"/>
          </w:tcPr>
          <w:p>
            <w:pPr>
              <w:adjustRightInd w:val="0"/>
              <w:snapToGrid w:val="0"/>
              <w:rPr>
                <w:rFonts w:hint="eastAsia" w:ascii="宋体" w:hAnsi="宋体" w:eastAsia="宋体" w:cs="宋体"/>
                <w:szCs w:val="21"/>
              </w:rPr>
            </w:pPr>
          </w:p>
        </w:tc>
      </w:tr>
    </w:tbl>
    <w:p>
      <w:pPr>
        <w:rPr>
          <w:rFonts w:ascii="Times New Roman" w:hAnsi="Times New Roman" w:eastAsia="宋体" w:cs="Times New Roman"/>
          <w:highlight w:val="green"/>
        </w:rPr>
      </w:pPr>
    </w:p>
    <w:p>
      <w:pPr>
        <w:pStyle w:val="2"/>
        <w:rPr>
          <w:rFonts w:hint="eastAsia" w:ascii="宋体" w:hAnsi="宋体" w:eastAsia="宋体" w:cs="宋体"/>
          <w:highlight w:val="green"/>
        </w:rPr>
      </w:pPr>
      <w:r>
        <w:rPr>
          <w:rFonts w:hint="eastAsia" w:ascii="宋体" w:hAnsi="宋体" w:eastAsia="宋体" w:cs="宋体"/>
          <w:highlight w:val="green"/>
        </w:rPr>
        <w:t>采购人后期有权要求响应人提供所投产品印证资料原件进行审核，如虚假响应，按废标处理。</w:t>
      </w:r>
    </w:p>
    <w:p>
      <w:p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二、相关要求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1 机械设计合理，制造工艺先进，安全装置齐全可靠。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 操作灵便，可维护性强。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 标准配置包括保证车辆设备正常工作所需的附件、工具和随机备件，并有装箱单。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4.随机配有车辆设备使用保养说明书、发动机保养说明书和零部件图册。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5所供车辆的漆面必须是原厂漆面、应清洁光亮；不得有脱漆、色差、划痕和瘪窝。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6车辆内部的座椅及其他内饰件应完整清洁．不得有划伤、污点，使用时应方便灵活。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7车辆内、外部的灯光应齐全、有效。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8车辆在运行过程中不得有异常响声，制动装置(包括手制动)和转向应灵活、有效；其动力性能和经济性能应符合设计要求；尾气排放达到国Ⅴ及以上标准，噪声符合现行中国标准。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10 响应人应主动协助使用方做好新车辆的走合期保养，车辆发生故障时，报价人应主动与制造厂联系解决索赔问题。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 车辆设备在使用过程中如零部件发生丢失和损坏，响应人应主动协助使用方操作人员按优惠价格配置原制造厂生产的优质零部件。</w:t>
      </w:r>
    </w:p>
    <w:p>
      <w:pPr>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12车辆交付为整车，含出厂标准配置和厂家选装配置（若买方要求且出厂不含）及特殊要求配置（若买方要求且厂家没有时可另购加装），所交付车辆制造日期必须为2022年10月1日以后。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三、培训要求基本服务要求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1、讲解车辆安全操作规范、安全操作程序、用途、结构及维护和保养方法；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2、指导甲方操作人员进行模拟操作及对不同事故的处理；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3、培训计划：完善的培训计划，不少于7天的理论和实际操作培训，保证参训人员熟练操作，懂得日常维保及维修，熟悉各部件功能，能够发现故障，能够准确与厂家技术人员进行技术沟通的能力。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jc w:val="left"/>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四、保险及其他</w:t>
      </w:r>
    </w:p>
    <w:p>
      <w:pPr>
        <w:keepNext w:val="0"/>
        <w:keepLines w:val="0"/>
        <w:widowControl/>
        <w:suppressLineNumbers w:val="0"/>
        <w:spacing w:before="60" w:beforeAutospacing="0" w:after="60" w:afterAutospacing="0" w:line="440" w:lineRule="exact"/>
        <w:ind w:left="0" w:right="0" w:firstLine="420" w:firstLineChars="200"/>
        <w:jc w:val="both"/>
        <w:rPr>
          <w:rFonts w:hint="eastAsia" w:ascii="宋体" w:hAnsi="宋体" w:eastAsia="宋体" w:cs="宋体"/>
          <w:highlight w:val="green"/>
        </w:rPr>
      </w:pPr>
      <w:r>
        <w:rPr>
          <w:rFonts w:hint="eastAsia" w:ascii="宋体" w:hAnsi="宋体" w:eastAsia="宋体" w:cs="宋体"/>
          <w:b w:val="0"/>
          <w:bCs w:val="0"/>
          <w:i w:val="0"/>
          <w:iCs w:val="0"/>
          <w:color w:val="000000"/>
          <w:spacing w:val="0"/>
          <w:w w:val="100"/>
          <w:kern w:val="2"/>
          <w:sz w:val="21"/>
          <w:szCs w:val="21"/>
          <w:vertAlign w:val="baseline"/>
          <w:lang w:val="en-US" w:eastAsia="zh-CN" w:bidi="ar-SA"/>
        </w:rPr>
        <w:t>交强险及商业保险（含车损险（≥车价），第三者责任险（100万元），附加自燃险、人员险10 万元／人x座位数、不计免赔特约）和车辆购置附加、检测、排污、照相、上牌等所有费用加消费税等。</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1.基本要求</w:t>
      </w:r>
      <w:bookmarkStart w:id="79" w:name="_Toc27869"/>
      <w:bookmarkStart w:id="80" w:name="_Toc3125"/>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 机械设计合理，制造工艺先进，安全装置齐全可靠。</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1.2 操作灵便，可维护性强。</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1.3 标准配置包括保证车辆设备正常工作所需的附件、工具和随机备件，并有装箱单。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1.4.随机配有车辆设备使用保养说明书、发动机保养说明书和零部件图册。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1.5所供车辆的漆面必须是原厂漆面、应清洁光亮；不得有脱漆、色差、划痕和瘪窝。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1.6车辆内部的座椅及其他内饰件应完整清洁．不得有划伤、污点，使用时应方便灵活。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1.7车辆内、外部的灯光应齐全、有效。</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1.12车辆交付为整车，含出厂标准配置和厂家选装配置（若买方要求且出厂不含）及特殊要求配置（若买方要求且厂家没有时可另购加装），所交付车辆制造日期必须为2023年1月1日以后。</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2.主要技术参数与要求</w:t>
      </w:r>
      <w:bookmarkEnd w:id="79"/>
      <w:bookmarkEnd w:id="80"/>
      <w:bookmarkStart w:id="81" w:name="_Toc25299"/>
      <w:bookmarkStart w:id="82" w:name="_Toc28261"/>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2.1 参见的内容，需对其中所列各项指标和要求逐项明确响应。</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2.2车底盘</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2．2．1在改装中，对底盘的主要结构不得进行伤害性改动，整车的动力性、安全性、经济性、操纵性能及环保性能等主要技术指标在同比条件下不得低于原底盘的相应指标。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2.3其他说明</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2.3.1车辆配全套保养、维修专用工具，该项费用计入总报价中；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2.3.2配备随机及满足车辆正常使用需要的备品、备件，该项费用计入投标总报价中；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2.3．3除正常的灯光照明系统外尚须配带后照灯工作装置、闪烁警示灯等，该项费用计入投标总报价中；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2.3.4提供发动机额定状态下燃油消耗率。</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3.技术服务范围及验收标准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1、车辆规格性能均应符合或优于本标书的要求且为“零公里”新车，交货时每辆车须带≥50升燃油。</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2、厂家提供使用说明书及维修手册1套。</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3、厂家出示检验报告及合格证明。</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4、外观上灯光和仪表应灵敏、完整、清晰、准确，整机涂漆光泽均匀、无油漆脱落锈蚀、碰伤，附具齐全完整。</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5、各部件性能可靠，无渗漏，无异响，转动灵活，制动良好。</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6、验收期限：交货后一周内。</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4.培训要求基本服务要求</w:t>
      </w:r>
      <w:bookmarkEnd w:id="81"/>
      <w:bookmarkEnd w:id="82"/>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4.1讲解车辆安全操作规范、安全操作程序、用途、结构及维护和保养方法；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4.2指导甲方操作人员进行模拟操作及对不同事故的处理；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4.3</w:t>
      </w:r>
      <w:bookmarkStart w:id="83" w:name="_Toc29210"/>
      <w:bookmarkStart w:id="84" w:name="_Toc2123"/>
      <w:r>
        <w:rPr>
          <w:rFonts w:hint="eastAsia" w:ascii="宋体" w:hAnsi="宋体" w:eastAsia="宋体" w:cs="宋体"/>
          <w:bCs/>
          <w:szCs w:val="21"/>
        </w:rPr>
        <w:t>培训计划：讲解安全操作规范、安全操作程序、用途、结构及维护和保养方法；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指导甲方操作人员进行模拟操作及对不同事故的处理；完善的培训计划，培训理论和实际操作培训，保证参训人员熟练操作，懂得日常维保及维修，熟悉各部件功能，能够发现故障，能够准确与厂家技术人员进行技术沟通的能力，机器使用必须培训到使用方学会为止。</w:t>
      </w:r>
    </w:p>
    <w:p>
      <w:pPr>
        <w:spacing w:line="360" w:lineRule="auto"/>
        <w:ind w:firstLine="420" w:firstLineChars="200"/>
        <w:rPr>
          <w:rFonts w:ascii="宋体" w:hAnsi="宋体" w:eastAsia="宋体" w:cs="宋体"/>
          <w:bCs/>
          <w:szCs w:val="21"/>
        </w:rPr>
      </w:pP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5.质保期及售后服务</w:t>
      </w:r>
      <w:bookmarkEnd w:id="83"/>
      <w:bookmarkEnd w:id="84"/>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5.1质保期从验收完成之日起按  年计算，若厂家公开承诺质保期更长的，质保期从其承诺；质保期自设备验收合格之日起计。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5.2在质保期内，接到甲方服务信息后，2个小时内应做出明确回复，48小时内到达现场，72小时内处理完毕。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5.3质保期内的维修工时及材料费用、维修人员的差旅费、宿费等由供方承担。</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5.4在质保期内，如设备或零部件因非人力因素出现故障而造成短期停用，则质保期和免费维修期相应顺延。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5.5质保期外出现故障时，供方应按质保期内时效规定提供维修服务，以优惠价格收取材料费及人工费。</w:t>
      </w:r>
    </w:p>
    <w:p>
      <w:pPr>
        <w:spacing w:line="360" w:lineRule="auto"/>
        <w:ind w:firstLine="420" w:firstLineChars="200"/>
        <w:rPr>
          <w:rFonts w:ascii="宋体" w:hAnsi="宋体" w:eastAsia="宋体" w:cs="宋体"/>
          <w:szCs w:val="21"/>
        </w:rPr>
      </w:pPr>
      <w:r>
        <w:rPr>
          <w:rFonts w:hint="eastAsia" w:ascii="宋体" w:hAnsi="宋体" w:eastAsia="宋体" w:cs="宋体"/>
          <w:bCs/>
          <w:szCs w:val="21"/>
        </w:rPr>
        <w:t>5.6售后服务：完善售后服务计划，每年不少于两次质量回访，提供维护保养巡检报告。给予终身技术指导。</w:t>
      </w:r>
    </w:p>
    <w:p>
      <w:pPr>
        <w:pStyle w:val="10"/>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5145_WPSOffice_Level1"/>
      <w:bookmarkStart w:id="87" w:name="_Toc17394_WPSOffice_Level1"/>
      <w:bookmarkStart w:id="88" w:name="_Toc27552_WPSOffice_Level1"/>
      <w:bookmarkStart w:id="89" w:name="_Toc1914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25232_WPSOffice_Level2"/>
      <w:bookmarkStart w:id="9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23368_WPSOffice_Level1"/>
      <w:bookmarkStart w:id="97" w:name="_Toc6353_WPSOffice_Level1"/>
      <w:bookmarkStart w:id="98" w:name="_Toc30529_WPSOffice_Level1"/>
      <w:bookmarkStart w:id="99" w:name="_Toc11424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21229_WPSOffice_Level1"/>
      <w:bookmarkStart w:id="102" w:name="_Toc32729_WPSOffice_Level1"/>
      <w:bookmarkStart w:id="103" w:name="_Toc5317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4728_WPSOffice_Level1"/>
      <w:bookmarkStart w:id="106" w:name="_Toc23356_WPSOffice_Level1"/>
      <w:bookmarkStart w:id="107" w:name="_Toc25965_WPSOffice_Level1"/>
      <w:bookmarkStart w:id="108" w:name="_Toc2908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23744_WPSOffice_Level1"/>
      <w:bookmarkStart w:id="110" w:name="_Toc7453_WPSOffice_Level1"/>
      <w:bookmarkStart w:id="111" w:name="_Toc18964_WPSOffice_Level1"/>
      <w:bookmarkStart w:id="112" w:name="_Toc10608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23751_WPSOffice_Level1"/>
      <w:bookmarkStart w:id="114" w:name="_Toc9006_WPSOffice_Level1"/>
      <w:bookmarkStart w:id="115" w:name="_Toc19601_WPSOffice_Level1"/>
      <w:bookmarkStart w:id="116" w:name="_Toc1578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32648_WPSOffice_Level1"/>
      <w:bookmarkStart w:id="124" w:name="_Toc25804_WPSOffice_Level1"/>
      <w:bookmarkStart w:id="125" w:name="_Toc27403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30234_WPSOffice_Level1"/>
      <w:bookmarkStart w:id="128" w:name="_Toc23147_WPSOffice_Level1"/>
      <w:bookmarkStart w:id="129" w:name="_Toc4051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5885_WPSOffice_Level1"/>
      <w:bookmarkStart w:id="132" w:name="_Toc16988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30031_WPSOffice_Level1"/>
      <w:bookmarkStart w:id="134" w:name="_Toc2765_WPSOffice_Level1"/>
      <w:bookmarkStart w:id="135" w:name="_Toc29399_WPSOffice_Level1"/>
      <w:bookmarkStart w:id="136" w:name="_Toc1687_WPSOffice_Level1"/>
      <w:bookmarkStart w:id="137" w:name="_Toc18312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4563_WPSOffice_Level1"/>
      <w:bookmarkStart w:id="139" w:name="_Toc8695_WPSOffice_Level1"/>
      <w:bookmarkStart w:id="140" w:name="_Toc12530_WPSOffice_Level1"/>
      <w:bookmarkStart w:id="141" w:name="_Toc18668_WPSOffice_Level1"/>
      <w:bookmarkStart w:id="142" w:name="_Toc32350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9768_WPSOffice_Level2"/>
      <w:bookmarkStart w:id="146"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 xml:space="preserve">        报价人（单位签章）：</w:t>
      </w:r>
    </w:p>
    <w:p>
      <w:pPr>
        <w:jc w:val="right"/>
        <w:rPr>
          <w:rFonts w:ascii="仿宋" w:hAnsi="仿宋" w:eastAsia="仿宋"/>
          <w:sz w:val="30"/>
          <w:szCs w:val="30"/>
        </w:rPr>
      </w:pPr>
      <w:r>
        <w:rPr>
          <w:rFonts w:hint="eastAsia" w:ascii="仿宋" w:hAnsi="仿宋" w:eastAsia="仿宋"/>
          <w:sz w:val="30"/>
          <w:szCs w:val="30"/>
        </w:rPr>
        <w:t xml:space="preserve">  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 xml:space="preserve">    日期：2023年月日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2815_WPSOffice_Level1"/>
      <w:bookmarkStart w:id="153" w:name="_Toc23545_WPSOffice_Level1"/>
      <w:bookmarkStart w:id="154" w:name="_Toc10436_WPSOffice_Level1"/>
      <w:bookmarkStart w:id="155" w:name="_Toc7738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18547_WPSOffice_Level1"/>
      <w:bookmarkStart w:id="160" w:name="_Toc5072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u w:val="single"/>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9267_WPSOffice_Level1"/>
      <w:bookmarkStart w:id="165" w:name="_Toc12019_WPSOffice_Level1"/>
      <w:bookmarkStart w:id="166" w:name="_Toc5403_WPSOffice_Level1"/>
      <w:bookmarkStart w:id="167" w:name="_Toc3893_WPSOffice_Level1"/>
      <w:bookmarkStart w:id="168"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 方 要 求</w:t>
            </w:r>
          </w:p>
        </w:tc>
        <w:tc>
          <w:tcPr>
            <w:tcW w:w="1980" w:type="dxa"/>
            <w:tcBorders>
              <w:tl2br w:val="nil"/>
              <w:tr2bl w:val="nil"/>
            </w:tcBorders>
            <w:vAlign w:val="center"/>
          </w:tcPr>
          <w:p>
            <w:pPr>
              <w:adjustRightInd w:val="0"/>
              <w:snapToGrid w:val="0"/>
              <w:ind w:firstLine="420" w:firstLineChars="200"/>
              <w:rPr>
                <w:rFonts w:ascii="宋体" w:hAnsi="宋体"/>
                <w:szCs w:val="21"/>
              </w:rPr>
            </w:pPr>
            <w:r>
              <w:rPr>
                <w:rFonts w:hint="eastAsia" w:ascii="宋体" w:hAnsi="宋体"/>
                <w:szCs w:val="21"/>
              </w:rPr>
              <w:t>卖 方 响 应</w:t>
            </w:r>
          </w:p>
        </w:tc>
        <w:tc>
          <w:tcPr>
            <w:tcW w:w="1140" w:type="dxa"/>
            <w:tcBorders>
              <w:tl2br w:val="nil"/>
              <w:tr2bl w:val="nil"/>
            </w:tcBorders>
            <w:vAlign w:val="center"/>
          </w:tcPr>
          <w:p>
            <w:pPr>
              <w:adjustRightInd w:val="0"/>
              <w:snapToGrid w:val="0"/>
              <w:ind w:firstLine="210" w:firstLineChars="100"/>
              <w:jc w:val="center"/>
              <w:rPr>
                <w:rFonts w:ascii="宋体" w:hAnsi="宋体"/>
                <w:szCs w:val="21"/>
              </w:rPr>
            </w:pPr>
            <w:r>
              <w:rPr>
                <w:rFonts w:hint="eastAsia" w:ascii="宋体" w:hAnsi="宋体"/>
                <w:szCs w:val="21"/>
              </w:rPr>
              <w:t>偏 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ind w:firstLine="360"/>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136"/>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61709"/>
    <w:rsid w:val="00690999"/>
    <w:rsid w:val="006A184F"/>
    <w:rsid w:val="006B0C8B"/>
    <w:rsid w:val="006D6F7B"/>
    <w:rsid w:val="006E51BB"/>
    <w:rsid w:val="006F36E9"/>
    <w:rsid w:val="0070292D"/>
    <w:rsid w:val="0070390A"/>
    <w:rsid w:val="00713961"/>
    <w:rsid w:val="007174F5"/>
    <w:rsid w:val="007216EC"/>
    <w:rsid w:val="00721C2C"/>
    <w:rsid w:val="00733CE4"/>
    <w:rsid w:val="007350AF"/>
    <w:rsid w:val="00750D66"/>
    <w:rsid w:val="00757002"/>
    <w:rsid w:val="00764CCD"/>
    <w:rsid w:val="00782FE9"/>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51A3"/>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E5833"/>
    <w:rsid w:val="00EF16FF"/>
    <w:rsid w:val="00EF7EF1"/>
    <w:rsid w:val="00F1488D"/>
    <w:rsid w:val="00F27C0A"/>
    <w:rsid w:val="00F56741"/>
    <w:rsid w:val="00F85CDA"/>
    <w:rsid w:val="00F91F67"/>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B5E10"/>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26F78"/>
    <w:rsid w:val="077508BA"/>
    <w:rsid w:val="077772C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04266"/>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A17B32"/>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3E7545"/>
    <w:rsid w:val="0F56600C"/>
    <w:rsid w:val="0F723405"/>
    <w:rsid w:val="0F751969"/>
    <w:rsid w:val="0FCC7A5D"/>
    <w:rsid w:val="0FDB62B2"/>
    <w:rsid w:val="0FE0087A"/>
    <w:rsid w:val="0FE034BE"/>
    <w:rsid w:val="100A243A"/>
    <w:rsid w:val="1015385D"/>
    <w:rsid w:val="102A44BB"/>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CE46D7"/>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135A37"/>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6E77"/>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443569"/>
    <w:rsid w:val="1A7F2B1F"/>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1C4F1A"/>
    <w:rsid w:val="1C3542B7"/>
    <w:rsid w:val="1C3A1F70"/>
    <w:rsid w:val="1C4E3A72"/>
    <w:rsid w:val="1C591E3C"/>
    <w:rsid w:val="1C5A6DF2"/>
    <w:rsid w:val="1C7C0CF6"/>
    <w:rsid w:val="1C8702AB"/>
    <w:rsid w:val="1CAD29F5"/>
    <w:rsid w:val="1CB17D58"/>
    <w:rsid w:val="1CD04682"/>
    <w:rsid w:val="1CDD7D1E"/>
    <w:rsid w:val="1CDE2D4A"/>
    <w:rsid w:val="1CDF3C59"/>
    <w:rsid w:val="1CE41B29"/>
    <w:rsid w:val="1CF6219E"/>
    <w:rsid w:val="1D011989"/>
    <w:rsid w:val="1D1C4C9A"/>
    <w:rsid w:val="1D2C0C7A"/>
    <w:rsid w:val="1D4318D2"/>
    <w:rsid w:val="1D435A83"/>
    <w:rsid w:val="1D502683"/>
    <w:rsid w:val="1D547061"/>
    <w:rsid w:val="1D582C93"/>
    <w:rsid w:val="1D6951CC"/>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00A53"/>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66C58"/>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04DAD"/>
    <w:rsid w:val="2507530A"/>
    <w:rsid w:val="25080E67"/>
    <w:rsid w:val="252613C4"/>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95D27"/>
    <w:rsid w:val="26AC54AE"/>
    <w:rsid w:val="26AE35E3"/>
    <w:rsid w:val="26CA2142"/>
    <w:rsid w:val="26CC5821"/>
    <w:rsid w:val="26D9686E"/>
    <w:rsid w:val="26E16978"/>
    <w:rsid w:val="26EA132C"/>
    <w:rsid w:val="26FC7E22"/>
    <w:rsid w:val="270A6B81"/>
    <w:rsid w:val="271E5FEA"/>
    <w:rsid w:val="27224050"/>
    <w:rsid w:val="27335F39"/>
    <w:rsid w:val="27573233"/>
    <w:rsid w:val="276F5392"/>
    <w:rsid w:val="276F78A4"/>
    <w:rsid w:val="277F5371"/>
    <w:rsid w:val="27897256"/>
    <w:rsid w:val="279E6A72"/>
    <w:rsid w:val="27A22B9A"/>
    <w:rsid w:val="27A52010"/>
    <w:rsid w:val="27BA7541"/>
    <w:rsid w:val="27E17707"/>
    <w:rsid w:val="27E21785"/>
    <w:rsid w:val="282B207E"/>
    <w:rsid w:val="2832016E"/>
    <w:rsid w:val="28332E82"/>
    <w:rsid w:val="28945AD5"/>
    <w:rsid w:val="28A17421"/>
    <w:rsid w:val="28CB2405"/>
    <w:rsid w:val="28CC65CA"/>
    <w:rsid w:val="28E31299"/>
    <w:rsid w:val="28E4564A"/>
    <w:rsid w:val="28FD4C25"/>
    <w:rsid w:val="29121767"/>
    <w:rsid w:val="2916341D"/>
    <w:rsid w:val="293529A7"/>
    <w:rsid w:val="29391889"/>
    <w:rsid w:val="294549B1"/>
    <w:rsid w:val="298E4667"/>
    <w:rsid w:val="299921F9"/>
    <w:rsid w:val="299E263B"/>
    <w:rsid w:val="29AC15DA"/>
    <w:rsid w:val="29C849C9"/>
    <w:rsid w:val="29E638F8"/>
    <w:rsid w:val="29FC40FB"/>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9677D0"/>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310E0"/>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A11808"/>
    <w:rsid w:val="30B66302"/>
    <w:rsid w:val="30B751B3"/>
    <w:rsid w:val="30CE0CEB"/>
    <w:rsid w:val="30E35EBD"/>
    <w:rsid w:val="30EF615D"/>
    <w:rsid w:val="30F614B6"/>
    <w:rsid w:val="30FD3114"/>
    <w:rsid w:val="30FD66FE"/>
    <w:rsid w:val="310224D9"/>
    <w:rsid w:val="31254E86"/>
    <w:rsid w:val="31393383"/>
    <w:rsid w:val="317132B7"/>
    <w:rsid w:val="31995AF6"/>
    <w:rsid w:val="31B10180"/>
    <w:rsid w:val="31B168FB"/>
    <w:rsid w:val="31C110EE"/>
    <w:rsid w:val="31CB160E"/>
    <w:rsid w:val="31D81033"/>
    <w:rsid w:val="31DC0B3C"/>
    <w:rsid w:val="31DC7938"/>
    <w:rsid w:val="31ED64D1"/>
    <w:rsid w:val="31F42769"/>
    <w:rsid w:val="31F6028F"/>
    <w:rsid w:val="32006559"/>
    <w:rsid w:val="321B7CF6"/>
    <w:rsid w:val="32232959"/>
    <w:rsid w:val="323374C7"/>
    <w:rsid w:val="323B5665"/>
    <w:rsid w:val="323D1E9E"/>
    <w:rsid w:val="32472149"/>
    <w:rsid w:val="324803BF"/>
    <w:rsid w:val="324C5552"/>
    <w:rsid w:val="32560357"/>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68A1"/>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59632C"/>
    <w:rsid w:val="36625EF3"/>
    <w:rsid w:val="36655978"/>
    <w:rsid w:val="368558B3"/>
    <w:rsid w:val="36876E6A"/>
    <w:rsid w:val="36970279"/>
    <w:rsid w:val="36980DD0"/>
    <w:rsid w:val="36BD5820"/>
    <w:rsid w:val="36C0156D"/>
    <w:rsid w:val="36CF4BC1"/>
    <w:rsid w:val="36D06F22"/>
    <w:rsid w:val="36F27910"/>
    <w:rsid w:val="370C460C"/>
    <w:rsid w:val="37117618"/>
    <w:rsid w:val="371B6C62"/>
    <w:rsid w:val="372D17C3"/>
    <w:rsid w:val="373B0A3F"/>
    <w:rsid w:val="375508FE"/>
    <w:rsid w:val="37592A8C"/>
    <w:rsid w:val="375F0F03"/>
    <w:rsid w:val="37702AE4"/>
    <w:rsid w:val="377A75FB"/>
    <w:rsid w:val="379940D4"/>
    <w:rsid w:val="379C24D3"/>
    <w:rsid w:val="37E57834"/>
    <w:rsid w:val="37ED1E33"/>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3B099E"/>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561E0"/>
    <w:rsid w:val="3B862458"/>
    <w:rsid w:val="3B8F4DF4"/>
    <w:rsid w:val="3B915C89"/>
    <w:rsid w:val="3BBE774B"/>
    <w:rsid w:val="3BCA36FC"/>
    <w:rsid w:val="3BD60C4D"/>
    <w:rsid w:val="3BDB75C3"/>
    <w:rsid w:val="3BFB140F"/>
    <w:rsid w:val="3C2D3061"/>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8E3D89"/>
    <w:rsid w:val="409059C0"/>
    <w:rsid w:val="409C64A6"/>
    <w:rsid w:val="40AF5E8F"/>
    <w:rsid w:val="40BF2021"/>
    <w:rsid w:val="40E165AE"/>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1EC5D77"/>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425862"/>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EE5581"/>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4C07B1"/>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01AD7"/>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0E324A"/>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795EA4"/>
    <w:rsid w:val="4C9512AC"/>
    <w:rsid w:val="4CBF4CEF"/>
    <w:rsid w:val="4CC254E6"/>
    <w:rsid w:val="4CCF550D"/>
    <w:rsid w:val="4CD527C8"/>
    <w:rsid w:val="4CD74D54"/>
    <w:rsid w:val="4CDC10F5"/>
    <w:rsid w:val="4CE67327"/>
    <w:rsid w:val="4CE8607D"/>
    <w:rsid w:val="4CEB61EE"/>
    <w:rsid w:val="4CEB6BD1"/>
    <w:rsid w:val="4CFF0540"/>
    <w:rsid w:val="4D093BCF"/>
    <w:rsid w:val="4D135D35"/>
    <w:rsid w:val="4D1B4BF6"/>
    <w:rsid w:val="4D267823"/>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44E21"/>
    <w:rsid w:val="4E5959D6"/>
    <w:rsid w:val="4E7B3B9E"/>
    <w:rsid w:val="4E7B594C"/>
    <w:rsid w:val="4E7B64C2"/>
    <w:rsid w:val="4E7F037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3A5393"/>
    <w:rsid w:val="503B2799"/>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770067"/>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C35D9A"/>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AF5B5F"/>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D4F86"/>
    <w:rsid w:val="5C7E0D7E"/>
    <w:rsid w:val="5C864410"/>
    <w:rsid w:val="5CA409DB"/>
    <w:rsid w:val="5CB30722"/>
    <w:rsid w:val="5CC311B1"/>
    <w:rsid w:val="5CC6567E"/>
    <w:rsid w:val="5CD77A98"/>
    <w:rsid w:val="5CF408B8"/>
    <w:rsid w:val="5CF47502"/>
    <w:rsid w:val="5CF60A0C"/>
    <w:rsid w:val="5D2106CA"/>
    <w:rsid w:val="5D274F13"/>
    <w:rsid w:val="5D3E0BA9"/>
    <w:rsid w:val="5D53665D"/>
    <w:rsid w:val="5D690E03"/>
    <w:rsid w:val="5D6935B6"/>
    <w:rsid w:val="5D8B2FDB"/>
    <w:rsid w:val="5D980AE0"/>
    <w:rsid w:val="5D9C768D"/>
    <w:rsid w:val="5DAC2B79"/>
    <w:rsid w:val="5DBC388C"/>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EF73E05"/>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856FB6"/>
    <w:rsid w:val="609E2BF4"/>
    <w:rsid w:val="60A14466"/>
    <w:rsid w:val="60B50C23"/>
    <w:rsid w:val="60CC64DC"/>
    <w:rsid w:val="60EA7638"/>
    <w:rsid w:val="6107582C"/>
    <w:rsid w:val="612F392E"/>
    <w:rsid w:val="613D0256"/>
    <w:rsid w:val="614C7A15"/>
    <w:rsid w:val="615362B5"/>
    <w:rsid w:val="618B4124"/>
    <w:rsid w:val="618D3BCD"/>
    <w:rsid w:val="619743F4"/>
    <w:rsid w:val="61AA5A61"/>
    <w:rsid w:val="61C96577"/>
    <w:rsid w:val="61D740F7"/>
    <w:rsid w:val="61E635CD"/>
    <w:rsid w:val="6208709F"/>
    <w:rsid w:val="6228378C"/>
    <w:rsid w:val="6228683D"/>
    <w:rsid w:val="622A6B9A"/>
    <w:rsid w:val="622D3184"/>
    <w:rsid w:val="62410803"/>
    <w:rsid w:val="625B5CA9"/>
    <w:rsid w:val="62756CE9"/>
    <w:rsid w:val="6294722E"/>
    <w:rsid w:val="62E56056"/>
    <w:rsid w:val="63003347"/>
    <w:rsid w:val="63023C14"/>
    <w:rsid w:val="63193A39"/>
    <w:rsid w:val="6320666B"/>
    <w:rsid w:val="63295801"/>
    <w:rsid w:val="633F11E7"/>
    <w:rsid w:val="63471E49"/>
    <w:rsid w:val="634D713D"/>
    <w:rsid w:val="636D2F3A"/>
    <w:rsid w:val="63771C40"/>
    <w:rsid w:val="63776804"/>
    <w:rsid w:val="63870498"/>
    <w:rsid w:val="638B6757"/>
    <w:rsid w:val="638E4C30"/>
    <w:rsid w:val="639E2905"/>
    <w:rsid w:val="63AB687C"/>
    <w:rsid w:val="63AD2418"/>
    <w:rsid w:val="63AD76EF"/>
    <w:rsid w:val="63CA339B"/>
    <w:rsid w:val="63F65FBD"/>
    <w:rsid w:val="641A755E"/>
    <w:rsid w:val="642F4426"/>
    <w:rsid w:val="643323DD"/>
    <w:rsid w:val="64381701"/>
    <w:rsid w:val="64450CE9"/>
    <w:rsid w:val="644A7E43"/>
    <w:rsid w:val="646D60D2"/>
    <w:rsid w:val="646F5129"/>
    <w:rsid w:val="64846D27"/>
    <w:rsid w:val="64877C97"/>
    <w:rsid w:val="64A175F9"/>
    <w:rsid w:val="64B86324"/>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C7FE7"/>
    <w:rsid w:val="658D79B1"/>
    <w:rsid w:val="658F5C47"/>
    <w:rsid w:val="659B022A"/>
    <w:rsid w:val="65B31DC1"/>
    <w:rsid w:val="65CC1E3C"/>
    <w:rsid w:val="65E06B45"/>
    <w:rsid w:val="65E24AD3"/>
    <w:rsid w:val="65FE712B"/>
    <w:rsid w:val="65FF6A0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51C80"/>
    <w:rsid w:val="69F6289F"/>
    <w:rsid w:val="6A09181B"/>
    <w:rsid w:val="6A201236"/>
    <w:rsid w:val="6A340B46"/>
    <w:rsid w:val="6A3B1032"/>
    <w:rsid w:val="6A3B678C"/>
    <w:rsid w:val="6A3C2FAD"/>
    <w:rsid w:val="6A4A5CE9"/>
    <w:rsid w:val="6A4C25E5"/>
    <w:rsid w:val="6A515F00"/>
    <w:rsid w:val="6A55183E"/>
    <w:rsid w:val="6A6E3D5C"/>
    <w:rsid w:val="6A7018AB"/>
    <w:rsid w:val="6A7A34D3"/>
    <w:rsid w:val="6A7A37AF"/>
    <w:rsid w:val="6A7C3025"/>
    <w:rsid w:val="6A8678A3"/>
    <w:rsid w:val="6AA0506A"/>
    <w:rsid w:val="6AA565DC"/>
    <w:rsid w:val="6AAF6C52"/>
    <w:rsid w:val="6AB737B1"/>
    <w:rsid w:val="6ADD5CBB"/>
    <w:rsid w:val="6AF15144"/>
    <w:rsid w:val="6B0F0993"/>
    <w:rsid w:val="6B2240A0"/>
    <w:rsid w:val="6B34492E"/>
    <w:rsid w:val="6B42254D"/>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94629F"/>
    <w:rsid w:val="6CA15780"/>
    <w:rsid w:val="6CA51F03"/>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BC6A2B"/>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1D01BA"/>
    <w:rsid w:val="704A4E26"/>
    <w:rsid w:val="705E3594"/>
    <w:rsid w:val="706D47F2"/>
    <w:rsid w:val="70904E30"/>
    <w:rsid w:val="70CC3C5C"/>
    <w:rsid w:val="70D13186"/>
    <w:rsid w:val="70DA79DB"/>
    <w:rsid w:val="70E66DDE"/>
    <w:rsid w:val="710708CC"/>
    <w:rsid w:val="710D33C2"/>
    <w:rsid w:val="710E6DC5"/>
    <w:rsid w:val="71201E7A"/>
    <w:rsid w:val="713906D7"/>
    <w:rsid w:val="713944E1"/>
    <w:rsid w:val="71A74D64"/>
    <w:rsid w:val="71B11E98"/>
    <w:rsid w:val="71B625C8"/>
    <w:rsid w:val="71BB2380"/>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72081D"/>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157B85"/>
    <w:rsid w:val="76373B59"/>
    <w:rsid w:val="764C17F9"/>
    <w:rsid w:val="765B6B67"/>
    <w:rsid w:val="765F6F55"/>
    <w:rsid w:val="76695258"/>
    <w:rsid w:val="767945B8"/>
    <w:rsid w:val="769413F2"/>
    <w:rsid w:val="769B5423"/>
    <w:rsid w:val="76AD49AC"/>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7650C1"/>
    <w:rsid w:val="7A8C352B"/>
    <w:rsid w:val="7A9279F6"/>
    <w:rsid w:val="7AC22E37"/>
    <w:rsid w:val="7AD803EA"/>
    <w:rsid w:val="7AF97A75"/>
    <w:rsid w:val="7B0574E9"/>
    <w:rsid w:val="7B091377"/>
    <w:rsid w:val="7B367327"/>
    <w:rsid w:val="7B4B6F94"/>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44559"/>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AB3A5B"/>
    <w:rsid w:val="7DBD1010"/>
    <w:rsid w:val="7DDB60E4"/>
    <w:rsid w:val="7DE06CCB"/>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14DE"/>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2905</Words>
  <Characters>16561</Characters>
  <Lines>138</Lines>
  <Paragraphs>38</Paragraphs>
  <TotalTime>1</TotalTime>
  <ScaleCrop>false</ScaleCrop>
  <LinksUpToDate>false</LinksUpToDate>
  <CharactersWithSpaces>19428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cp:lastPrinted>2023-10-24T02:30:16Z</cp:lastPrinted>
  <dcterms:modified xsi:type="dcterms:W3CDTF">2023-10-24T02:30:19Z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EEB746AFAA804D9498D762D33EC48482_13</vt:lpwstr>
  </property>
</Properties>
</file>